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6D8D4" w14:textId="77777777" w:rsidR="00770F32" w:rsidRPr="00DC4472" w:rsidRDefault="00770F32" w:rsidP="0069231C">
      <w:pPr>
        <w:pStyle w:val="Heading1"/>
        <w:pBdr>
          <w:bottom w:val="single" w:sz="12" w:space="1" w:color="auto"/>
        </w:pBdr>
        <w:spacing w:before="240" w:line="276" w:lineRule="auto"/>
        <w:ind w:firstLine="720"/>
        <w:jc w:val="center"/>
        <w:rPr>
          <w:rFonts w:ascii="Aptos" w:hAnsi="Aptos"/>
          <w:b/>
          <w:sz w:val="28"/>
          <w:lang w:val="pt-BR"/>
        </w:rPr>
      </w:pPr>
      <w:bookmarkStart w:id="0" w:name="_Toc132813076"/>
      <w:bookmarkStart w:id="1" w:name="_Toc133313240"/>
      <w:bookmarkStart w:id="2" w:name="_Toc164927784"/>
      <w:r w:rsidRPr="00DC4472">
        <w:rPr>
          <w:rFonts w:ascii="Aptos" w:hAnsi="Aptos"/>
          <w:b/>
          <w:sz w:val="28"/>
          <w:lang w:val="pt-BR"/>
        </w:rPr>
        <w:t>S T O P A N S K A  B A N K A  AD – S K O P J E</w:t>
      </w:r>
      <w:bookmarkEnd w:id="0"/>
      <w:bookmarkEnd w:id="1"/>
      <w:bookmarkEnd w:id="2"/>
    </w:p>
    <w:p w14:paraId="44C91522" w14:textId="77777777" w:rsidR="00770F32" w:rsidRPr="00DC4472" w:rsidRDefault="00770F32" w:rsidP="00BB27D7">
      <w:pPr>
        <w:spacing w:before="240"/>
        <w:jc w:val="both"/>
        <w:rPr>
          <w:rFonts w:ascii="Aptos" w:hAnsi="Aptos"/>
          <w:lang w:val="mk-MK"/>
        </w:rPr>
      </w:pPr>
    </w:p>
    <w:p w14:paraId="713C8434" w14:textId="77777777" w:rsidR="00770F32" w:rsidRPr="00DC4472" w:rsidRDefault="00770F32" w:rsidP="00BB27D7">
      <w:pPr>
        <w:spacing w:before="240"/>
        <w:jc w:val="both"/>
        <w:rPr>
          <w:rFonts w:ascii="Aptos" w:hAnsi="Aptos"/>
          <w:lang w:val="pt-BR"/>
        </w:rPr>
      </w:pPr>
    </w:p>
    <w:p w14:paraId="39A8AA57" w14:textId="77777777" w:rsidR="00770F32" w:rsidRPr="00DC4472" w:rsidRDefault="00770F32" w:rsidP="00BB27D7">
      <w:pPr>
        <w:spacing w:before="240"/>
        <w:jc w:val="both"/>
        <w:rPr>
          <w:rFonts w:ascii="Aptos" w:hAnsi="Aptos"/>
          <w:lang w:val="pt-BR"/>
        </w:rPr>
      </w:pPr>
    </w:p>
    <w:p w14:paraId="169B915E" w14:textId="77777777" w:rsidR="00770F32" w:rsidRPr="00DC4472" w:rsidRDefault="00770F32" w:rsidP="00BB27D7">
      <w:pPr>
        <w:spacing w:before="240"/>
        <w:jc w:val="both"/>
        <w:rPr>
          <w:rFonts w:ascii="Aptos" w:hAnsi="Aptos"/>
          <w:lang w:val="pt-BR"/>
        </w:rPr>
      </w:pPr>
    </w:p>
    <w:p w14:paraId="69247ABE" w14:textId="77777777" w:rsidR="00770F32" w:rsidRPr="00DC4472" w:rsidRDefault="00770F32" w:rsidP="00BB27D7">
      <w:pPr>
        <w:pStyle w:val="Heading5"/>
        <w:tabs>
          <w:tab w:val="center" w:pos="8080"/>
        </w:tabs>
        <w:spacing w:before="240"/>
        <w:jc w:val="both"/>
        <w:rPr>
          <w:rFonts w:ascii="Aptos" w:hAnsi="Aptos"/>
          <w:lang w:val="pt-BR"/>
        </w:rPr>
      </w:pPr>
    </w:p>
    <w:p w14:paraId="3785C2AF" w14:textId="77777777" w:rsidR="00770F32" w:rsidRPr="00DC4472" w:rsidRDefault="00770F32" w:rsidP="00BB27D7">
      <w:pPr>
        <w:spacing w:before="240"/>
        <w:jc w:val="both"/>
        <w:rPr>
          <w:rFonts w:ascii="Aptos" w:hAnsi="Aptos"/>
          <w:lang w:val="pt-BR"/>
        </w:rPr>
      </w:pPr>
    </w:p>
    <w:p w14:paraId="218A907D" w14:textId="77777777" w:rsidR="00770F32" w:rsidRPr="00DC4472" w:rsidRDefault="00770F32" w:rsidP="00BB27D7">
      <w:pPr>
        <w:spacing w:before="240"/>
        <w:jc w:val="both"/>
        <w:rPr>
          <w:rFonts w:ascii="Aptos" w:hAnsi="Aptos"/>
          <w:lang w:val="pt-BR"/>
        </w:rPr>
      </w:pPr>
    </w:p>
    <w:p w14:paraId="5BD5C7E0" w14:textId="77777777" w:rsidR="00770F32" w:rsidRPr="00DC4472" w:rsidRDefault="00770F32" w:rsidP="00BB27D7">
      <w:pPr>
        <w:spacing w:before="240"/>
        <w:jc w:val="both"/>
        <w:rPr>
          <w:rFonts w:ascii="Aptos" w:hAnsi="Aptos"/>
          <w:lang w:val="pt-BR"/>
        </w:rPr>
      </w:pPr>
    </w:p>
    <w:p w14:paraId="3361CC9E" w14:textId="77777777" w:rsidR="00770F32" w:rsidRPr="00DC4472" w:rsidRDefault="00770F32" w:rsidP="00BB27D7">
      <w:pPr>
        <w:spacing w:before="240"/>
        <w:jc w:val="both"/>
        <w:rPr>
          <w:rFonts w:ascii="Aptos" w:hAnsi="Aptos"/>
          <w:lang w:val="pt-BR"/>
        </w:rPr>
      </w:pPr>
    </w:p>
    <w:p w14:paraId="49F3A6FC" w14:textId="77777777" w:rsidR="00770F32" w:rsidRPr="00DC4472" w:rsidRDefault="00770F32" w:rsidP="00BB27D7">
      <w:pPr>
        <w:pStyle w:val="Heading4"/>
        <w:spacing w:before="240"/>
        <w:jc w:val="center"/>
        <w:rPr>
          <w:rFonts w:ascii="Aptos" w:hAnsi="Aptos" w:cs="Times New Roman"/>
          <w:i w:val="0"/>
          <w:color w:val="auto"/>
          <w:sz w:val="32"/>
          <w:lang w:val="en-GB"/>
        </w:rPr>
      </w:pPr>
      <w:r w:rsidRPr="00DC4472">
        <w:rPr>
          <w:rFonts w:ascii="Aptos" w:hAnsi="Aptos" w:cs="Times New Roman"/>
          <w:i w:val="0"/>
          <w:color w:val="auto"/>
          <w:sz w:val="32"/>
          <w:lang w:val="en-GB"/>
        </w:rPr>
        <w:t>ANNUAL REPORT</w:t>
      </w:r>
    </w:p>
    <w:p w14:paraId="2359E65E" w14:textId="130BA17A" w:rsidR="00770F32" w:rsidRPr="00DC4472" w:rsidRDefault="00770F32" w:rsidP="00BB27D7">
      <w:pPr>
        <w:pStyle w:val="Heading4"/>
        <w:spacing w:before="240"/>
        <w:jc w:val="center"/>
        <w:rPr>
          <w:rFonts w:ascii="Aptos" w:hAnsi="Aptos" w:cs="Times New Roman"/>
          <w:i w:val="0"/>
          <w:color w:val="auto"/>
          <w:sz w:val="32"/>
        </w:rPr>
      </w:pPr>
      <w:r w:rsidRPr="00DC4472">
        <w:rPr>
          <w:rFonts w:ascii="Aptos" w:hAnsi="Aptos" w:cs="Times New Roman"/>
          <w:i w:val="0"/>
          <w:color w:val="auto"/>
          <w:sz w:val="32"/>
        </w:rPr>
        <w:t>20</w:t>
      </w:r>
      <w:r w:rsidR="00B7401E" w:rsidRPr="00DC4472">
        <w:rPr>
          <w:rFonts w:ascii="Aptos" w:hAnsi="Aptos" w:cs="Times New Roman"/>
          <w:i w:val="0"/>
          <w:color w:val="auto"/>
          <w:sz w:val="32"/>
        </w:rPr>
        <w:t>2</w:t>
      </w:r>
      <w:r w:rsidR="001D3972" w:rsidRPr="00DC4472">
        <w:rPr>
          <w:rFonts w:ascii="Aptos" w:hAnsi="Aptos" w:cs="Times New Roman"/>
          <w:i w:val="0"/>
          <w:color w:val="auto"/>
          <w:sz w:val="32"/>
        </w:rPr>
        <w:t>3</w:t>
      </w:r>
    </w:p>
    <w:p w14:paraId="4AE76F4D" w14:textId="77777777" w:rsidR="00770F32" w:rsidRPr="00DC4472" w:rsidRDefault="00770F32" w:rsidP="00BB27D7">
      <w:pPr>
        <w:spacing w:before="240"/>
        <w:jc w:val="both"/>
        <w:rPr>
          <w:rFonts w:ascii="Aptos" w:hAnsi="Aptos"/>
          <w:sz w:val="24"/>
          <w:szCs w:val="24"/>
        </w:rPr>
      </w:pPr>
    </w:p>
    <w:p w14:paraId="2BA5BDEE" w14:textId="77777777" w:rsidR="00770F32" w:rsidRPr="00DC4472" w:rsidRDefault="00770F32" w:rsidP="00BB27D7">
      <w:pPr>
        <w:spacing w:before="240"/>
        <w:jc w:val="both"/>
        <w:rPr>
          <w:rFonts w:ascii="Aptos" w:hAnsi="Aptos"/>
          <w:sz w:val="24"/>
          <w:szCs w:val="24"/>
        </w:rPr>
      </w:pPr>
    </w:p>
    <w:p w14:paraId="10742EF4" w14:textId="77777777" w:rsidR="00770F32" w:rsidRPr="00DC4472" w:rsidRDefault="00770F32" w:rsidP="00BB27D7">
      <w:pPr>
        <w:spacing w:before="240"/>
        <w:jc w:val="both"/>
        <w:rPr>
          <w:rFonts w:ascii="Aptos" w:hAnsi="Aptos"/>
          <w:sz w:val="24"/>
          <w:szCs w:val="24"/>
        </w:rPr>
      </w:pPr>
    </w:p>
    <w:p w14:paraId="5439F1CC" w14:textId="77777777" w:rsidR="00770F32" w:rsidRPr="00DC4472" w:rsidRDefault="00770F32" w:rsidP="00BB27D7">
      <w:pPr>
        <w:spacing w:before="240"/>
        <w:jc w:val="both"/>
        <w:rPr>
          <w:rFonts w:ascii="Aptos" w:hAnsi="Aptos"/>
          <w:sz w:val="24"/>
          <w:szCs w:val="24"/>
        </w:rPr>
      </w:pPr>
    </w:p>
    <w:p w14:paraId="4DFE10ED" w14:textId="77777777" w:rsidR="004A7A39" w:rsidRPr="00DC4472" w:rsidRDefault="004A7A39" w:rsidP="00BB27D7">
      <w:pPr>
        <w:spacing w:before="240"/>
        <w:jc w:val="both"/>
        <w:rPr>
          <w:rFonts w:ascii="Aptos" w:hAnsi="Aptos"/>
          <w:sz w:val="24"/>
          <w:szCs w:val="24"/>
        </w:rPr>
      </w:pPr>
    </w:p>
    <w:p w14:paraId="26DC2A91" w14:textId="77777777" w:rsidR="004A7A39" w:rsidRPr="00DC4472" w:rsidRDefault="004A7A39" w:rsidP="00BB27D7">
      <w:pPr>
        <w:spacing w:before="240"/>
        <w:jc w:val="both"/>
        <w:rPr>
          <w:rFonts w:ascii="Aptos" w:hAnsi="Aptos"/>
          <w:sz w:val="24"/>
          <w:szCs w:val="24"/>
        </w:rPr>
      </w:pPr>
    </w:p>
    <w:p w14:paraId="6759C7AD" w14:textId="77777777" w:rsidR="00672EB3" w:rsidRPr="00DC4472" w:rsidRDefault="00672EB3" w:rsidP="00BB27D7">
      <w:pPr>
        <w:spacing w:before="240"/>
        <w:jc w:val="both"/>
        <w:rPr>
          <w:rFonts w:ascii="Aptos" w:hAnsi="Aptos"/>
          <w:sz w:val="24"/>
          <w:szCs w:val="24"/>
        </w:rPr>
      </w:pPr>
    </w:p>
    <w:p w14:paraId="7A4E313A" w14:textId="77777777" w:rsidR="00702F05" w:rsidRPr="00DC4472" w:rsidRDefault="00702F05" w:rsidP="00BB27D7">
      <w:pPr>
        <w:pBdr>
          <w:bottom w:val="single" w:sz="12" w:space="1" w:color="auto"/>
        </w:pBdr>
        <w:spacing w:before="240"/>
        <w:jc w:val="both"/>
        <w:rPr>
          <w:rFonts w:ascii="Aptos" w:hAnsi="Aptos"/>
          <w:sz w:val="24"/>
          <w:szCs w:val="24"/>
        </w:rPr>
      </w:pPr>
    </w:p>
    <w:p w14:paraId="24C3882A" w14:textId="57B69F15" w:rsidR="00770F32" w:rsidRPr="00DC4472" w:rsidRDefault="00770F32" w:rsidP="00BB27D7">
      <w:pPr>
        <w:pStyle w:val="Heading4"/>
        <w:spacing w:before="240"/>
        <w:jc w:val="center"/>
        <w:rPr>
          <w:rFonts w:ascii="Aptos" w:hAnsi="Aptos" w:cs="Times New Roman"/>
          <w:i w:val="0"/>
          <w:color w:val="auto"/>
          <w:sz w:val="24"/>
          <w:szCs w:val="24"/>
          <w:lang w:val="en-GB"/>
        </w:rPr>
      </w:pPr>
      <w:r w:rsidRPr="00DC4472">
        <w:rPr>
          <w:rFonts w:ascii="Aptos" w:hAnsi="Aptos" w:cs="Times New Roman"/>
          <w:i w:val="0"/>
          <w:color w:val="auto"/>
          <w:sz w:val="24"/>
          <w:szCs w:val="24"/>
          <w:lang w:val="en-GB"/>
        </w:rPr>
        <w:t xml:space="preserve">Skopje, </w:t>
      </w:r>
      <w:r w:rsidR="006E3C5E" w:rsidRPr="00DC4472">
        <w:rPr>
          <w:rFonts w:ascii="Aptos" w:hAnsi="Aptos" w:cs="Times New Roman"/>
          <w:i w:val="0"/>
          <w:color w:val="auto"/>
          <w:sz w:val="24"/>
          <w:szCs w:val="24"/>
          <w:lang w:val="en-GB"/>
        </w:rPr>
        <w:t xml:space="preserve">April </w:t>
      </w:r>
      <w:r w:rsidR="007D5F5B" w:rsidRPr="00DC4472">
        <w:rPr>
          <w:rFonts w:ascii="Aptos" w:hAnsi="Aptos" w:cs="Times New Roman"/>
          <w:i w:val="0"/>
          <w:color w:val="auto"/>
          <w:sz w:val="24"/>
          <w:szCs w:val="24"/>
          <w:lang w:val="en-GB"/>
        </w:rPr>
        <w:t>202</w:t>
      </w:r>
      <w:r w:rsidR="00F255D4">
        <w:rPr>
          <w:rFonts w:ascii="Aptos" w:hAnsi="Aptos" w:cs="Times New Roman"/>
          <w:i w:val="0"/>
          <w:color w:val="auto"/>
          <w:sz w:val="24"/>
          <w:szCs w:val="24"/>
          <w:lang w:val="mk-MK"/>
        </w:rPr>
        <w:t>4</w:t>
      </w:r>
    </w:p>
    <w:p w14:paraId="7C4B841A" w14:textId="77777777" w:rsidR="006F64B1" w:rsidRPr="00DC4472" w:rsidRDefault="006F64B1" w:rsidP="00BB27D7">
      <w:pPr>
        <w:pStyle w:val="BodyText"/>
        <w:spacing w:line="276" w:lineRule="auto"/>
        <w:rPr>
          <w:rFonts w:ascii="Aptos" w:hAnsi="Aptos" w:cstheme="minorHAnsi"/>
          <w:b/>
          <w:sz w:val="28"/>
        </w:rPr>
        <w:sectPr w:rsidR="006F64B1" w:rsidRPr="00DC4472" w:rsidSect="00D52016">
          <w:footerReference w:type="default" r:id="rId8"/>
          <w:footerReference w:type="first" r:id="rId9"/>
          <w:pgSz w:w="12240" w:h="15840" w:code="1"/>
          <w:pgMar w:top="1440" w:right="1440" w:bottom="1440" w:left="1531" w:header="720" w:footer="720" w:gutter="0"/>
          <w:pgNumType w:start="1"/>
          <w:cols w:space="720"/>
          <w:titlePg/>
          <w:docGrid w:linePitch="360"/>
        </w:sectPr>
      </w:pPr>
    </w:p>
    <w:p w14:paraId="06864F95" w14:textId="4CACCD9F" w:rsidR="00BB27D7" w:rsidRDefault="00B37EC3" w:rsidP="00BB27D7">
      <w:pPr>
        <w:rPr>
          <w:rFonts w:ascii="Aptos" w:hAnsi="Aptos"/>
          <w:b/>
          <w:sz w:val="28"/>
          <w:szCs w:val="28"/>
        </w:rPr>
      </w:pPr>
      <w:r w:rsidRPr="00DC4472">
        <w:rPr>
          <w:rFonts w:ascii="Aptos" w:hAnsi="Aptos"/>
          <w:b/>
          <w:sz w:val="28"/>
          <w:szCs w:val="28"/>
        </w:rPr>
        <w:lastRenderedPageBreak/>
        <w:t>Table of contents:</w:t>
      </w:r>
    </w:p>
    <w:p w14:paraId="1C593D4E" w14:textId="77777777" w:rsidR="007E35D1" w:rsidRPr="00DC4472" w:rsidRDefault="007E35D1" w:rsidP="00BB27D7">
      <w:pPr>
        <w:rPr>
          <w:rFonts w:ascii="Aptos" w:hAnsi="Aptos"/>
          <w:b/>
          <w:sz w:val="28"/>
          <w:szCs w:val="28"/>
        </w:rPr>
      </w:pPr>
    </w:p>
    <w:sdt>
      <w:sdtPr>
        <w:rPr>
          <w:rFonts w:ascii="Aptos" w:eastAsia="Calibri" w:hAnsi="Aptos"/>
          <w:b w:val="0"/>
          <w:bCs w:val="0"/>
          <w:iCs w:val="0"/>
          <w:noProof w:val="0"/>
          <w:sz w:val="22"/>
          <w:szCs w:val="22"/>
          <w:lang w:val="en-US"/>
        </w:rPr>
        <w:id w:val="804430524"/>
        <w:docPartObj>
          <w:docPartGallery w:val="Table of Contents"/>
          <w:docPartUnique/>
        </w:docPartObj>
      </w:sdtPr>
      <w:sdtEndPr/>
      <w:sdtContent>
        <w:p w14:paraId="1480AABE" w14:textId="632B2F00" w:rsidR="00DA6081" w:rsidRPr="00DA6081" w:rsidRDefault="007B638A">
          <w:pPr>
            <w:pStyle w:val="TOC1"/>
            <w:rPr>
              <w:rFonts w:asciiTheme="minorHAnsi" w:hAnsiTheme="minorHAnsi" w:cstheme="minorBidi"/>
              <w:b w:val="0"/>
              <w:bCs w:val="0"/>
              <w:iCs w:val="0"/>
              <w:sz w:val="22"/>
              <w:szCs w:val="22"/>
              <w:lang w:val="en-US"/>
            </w:rPr>
          </w:pPr>
          <w:r w:rsidRPr="007E35D1">
            <w:rPr>
              <w:rFonts w:ascii="Aptos" w:hAnsi="Aptos" w:cstheme="majorBidi"/>
              <w:b w:val="0"/>
              <w:bCs w:val="0"/>
              <w:noProof w:val="0"/>
              <w:color w:val="365F91" w:themeColor="accent1" w:themeShade="BF"/>
              <w:sz w:val="22"/>
              <w:szCs w:val="22"/>
            </w:rPr>
            <w:fldChar w:fldCharType="begin"/>
          </w:r>
          <w:r w:rsidR="00CD795A" w:rsidRPr="007E35D1">
            <w:rPr>
              <w:rFonts w:ascii="Aptos" w:hAnsi="Aptos"/>
              <w:sz w:val="22"/>
              <w:szCs w:val="22"/>
            </w:rPr>
            <w:instrText xml:space="preserve"> TOC \o "1-3" \h \z \u </w:instrText>
          </w:r>
          <w:r w:rsidRPr="007E35D1">
            <w:rPr>
              <w:rFonts w:ascii="Aptos" w:hAnsi="Aptos" w:cstheme="majorBidi"/>
              <w:b w:val="0"/>
              <w:bCs w:val="0"/>
              <w:noProof w:val="0"/>
              <w:color w:val="365F91" w:themeColor="accent1" w:themeShade="BF"/>
              <w:sz w:val="22"/>
              <w:szCs w:val="22"/>
            </w:rPr>
            <w:fldChar w:fldCharType="separate"/>
          </w:r>
          <w:hyperlink w:anchor="_Toc164927784" w:history="1">
            <w:r w:rsidR="00DA6081" w:rsidRPr="00DA6081">
              <w:rPr>
                <w:rStyle w:val="Hyperlink"/>
                <w:rFonts w:ascii="Aptos" w:hAnsi="Aptos"/>
                <w:sz w:val="22"/>
                <w:szCs w:val="22"/>
              </w:rPr>
              <w:t>S T O P A N S K A  B A N K A  AD – S K O P J E</w:t>
            </w:r>
            <w:r w:rsidR="00DA6081" w:rsidRPr="00DA6081">
              <w:rPr>
                <w:webHidden/>
                <w:sz w:val="22"/>
                <w:szCs w:val="22"/>
              </w:rPr>
              <w:tab/>
            </w:r>
            <w:r w:rsidR="00DA6081" w:rsidRPr="00DA6081">
              <w:rPr>
                <w:webHidden/>
                <w:sz w:val="22"/>
                <w:szCs w:val="22"/>
              </w:rPr>
              <w:fldChar w:fldCharType="begin"/>
            </w:r>
            <w:r w:rsidR="00DA6081" w:rsidRPr="00DA6081">
              <w:rPr>
                <w:webHidden/>
                <w:sz w:val="22"/>
                <w:szCs w:val="22"/>
              </w:rPr>
              <w:instrText xml:space="preserve"> PAGEREF _Toc164927784 \h </w:instrText>
            </w:r>
            <w:r w:rsidR="00DA6081" w:rsidRPr="00DA6081">
              <w:rPr>
                <w:webHidden/>
                <w:sz w:val="22"/>
                <w:szCs w:val="22"/>
              </w:rPr>
            </w:r>
            <w:r w:rsidR="00DA6081" w:rsidRPr="00DA6081">
              <w:rPr>
                <w:webHidden/>
                <w:sz w:val="22"/>
                <w:szCs w:val="22"/>
              </w:rPr>
              <w:fldChar w:fldCharType="separate"/>
            </w:r>
            <w:r w:rsidR="00DA6081" w:rsidRPr="00DA6081">
              <w:rPr>
                <w:webHidden/>
                <w:sz w:val="22"/>
                <w:szCs w:val="22"/>
              </w:rPr>
              <w:t>1</w:t>
            </w:r>
            <w:r w:rsidR="00DA6081" w:rsidRPr="00DA6081">
              <w:rPr>
                <w:webHidden/>
                <w:sz w:val="22"/>
                <w:szCs w:val="22"/>
              </w:rPr>
              <w:fldChar w:fldCharType="end"/>
            </w:r>
          </w:hyperlink>
        </w:p>
        <w:p w14:paraId="2722ED3A" w14:textId="5E6CEA3D" w:rsidR="00DA6081" w:rsidRPr="00DA6081" w:rsidRDefault="00BE6951">
          <w:pPr>
            <w:pStyle w:val="TOC2"/>
            <w:rPr>
              <w:rFonts w:asciiTheme="minorHAnsi" w:hAnsiTheme="minorHAnsi" w:cstheme="minorBidi"/>
              <w:b w:val="0"/>
              <w:noProof/>
              <w:sz w:val="22"/>
              <w:szCs w:val="22"/>
            </w:rPr>
          </w:pPr>
          <w:hyperlink w:anchor="_Toc164927785" w:history="1">
            <w:r w:rsidR="00DA6081" w:rsidRPr="00DA6081">
              <w:rPr>
                <w:rStyle w:val="Hyperlink"/>
                <w:rFonts w:ascii="Aptos" w:hAnsi="Aptos"/>
                <w:noProof/>
                <w:sz w:val="22"/>
                <w:szCs w:val="22"/>
              </w:rPr>
              <w:t>Highlights 2023</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_Toc164927785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3</w:t>
            </w:r>
            <w:r w:rsidR="00DA6081" w:rsidRPr="00DA6081">
              <w:rPr>
                <w:noProof/>
                <w:webHidden/>
                <w:sz w:val="22"/>
                <w:szCs w:val="22"/>
              </w:rPr>
              <w:fldChar w:fldCharType="end"/>
            </w:r>
          </w:hyperlink>
        </w:p>
        <w:p w14:paraId="01F39860" w14:textId="71811B55" w:rsidR="00DA6081" w:rsidRPr="00DA6081" w:rsidRDefault="00BE6951">
          <w:pPr>
            <w:pStyle w:val="TOC2"/>
            <w:rPr>
              <w:rFonts w:asciiTheme="minorHAnsi" w:hAnsiTheme="minorHAnsi" w:cstheme="minorBidi"/>
              <w:b w:val="0"/>
              <w:noProof/>
              <w:sz w:val="22"/>
              <w:szCs w:val="22"/>
            </w:rPr>
          </w:pPr>
          <w:hyperlink w:anchor="_Toc164927786" w:history="1">
            <w:r w:rsidR="00DA6081" w:rsidRPr="00DA6081">
              <w:rPr>
                <w:rStyle w:val="Hyperlink"/>
                <w:rFonts w:ascii="Aptos" w:hAnsi="Aptos"/>
                <w:noProof/>
                <w:sz w:val="22"/>
                <w:szCs w:val="22"/>
              </w:rPr>
              <w:t>Financial Highlights</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_Toc164927786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4</w:t>
            </w:r>
            <w:r w:rsidR="00DA6081" w:rsidRPr="00DA6081">
              <w:rPr>
                <w:noProof/>
                <w:webHidden/>
                <w:sz w:val="22"/>
                <w:szCs w:val="22"/>
              </w:rPr>
              <w:fldChar w:fldCharType="end"/>
            </w:r>
          </w:hyperlink>
        </w:p>
        <w:p w14:paraId="7929473B" w14:textId="31BA5E6C" w:rsidR="00DA6081" w:rsidRPr="00DA6081" w:rsidRDefault="00BE6951">
          <w:pPr>
            <w:pStyle w:val="TOC2"/>
            <w:rPr>
              <w:rFonts w:asciiTheme="minorHAnsi" w:hAnsiTheme="minorHAnsi" w:cstheme="minorBidi"/>
              <w:b w:val="0"/>
              <w:noProof/>
              <w:sz w:val="22"/>
              <w:szCs w:val="22"/>
            </w:rPr>
          </w:pPr>
          <w:hyperlink w:anchor="_Toc164927787" w:history="1">
            <w:r w:rsidR="00DA6081" w:rsidRPr="00DA6081">
              <w:rPr>
                <w:rStyle w:val="Hyperlink"/>
                <w:rFonts w:ascii="Aptos" w:hAnsi="Aptos"/>
                <w:noProof/>
                <w:sz w:val="22"/>
                <w:szCs w:val="22"/>
              </w:rPr>
              <w:t>Macroeconomic Overview</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_Toc164927787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5</w:t>
            </w:r>
            <w:r w:rsidR="00DA6081" w:rsidRPr="00DA6081">
              <w:rPr>
                <w:noProof/>
                <w:webHidden/>
                <w:sz w:val="22"/>
                <w:szCs w:val="22"/>
              </w:rPr>
              <w:fldChar w:fldCharType="end"/>
            </w:r>
          </w:hyperlink>
        </w:p>
        <w:p w14:paraId="3F9E90A8" w14:textId="2BDC6537" w:rsidR="00DA6081" w:rsidRPr="00DA6081" w:rsidRDefault="00BE6951">
          <w:pPr>
            <w:pStyle w:val="TOC2"/>
            <w:rPr>
              <w:rFonts w:asciiTheme="minorHAnsi" w:hAnsiTheme="minorHAnsi" w:cstheme="minorBidi"/>
              <w:b w:val="0"/>
              <w:noProof/>
              <w:sz w:val="22"/>
              <w:szCs w:val="22"/>
            </w:rPr>
          </w:pPr>
          <w:hyperlink w:anchor="_Toc164927788" w:history="1">
            <w:r w:rsidR="00DA6081" w:rsidRPr="00DA6081">
              <w:rPr>
                <w:rStyle w:val="Hyperlink"/>
                <w:rFonts w:ascii="Aptos" w:hAnsi="Aptos"/>
                <w:noProof/>
                <w:sz w:val="22"/>
                <w:szCs w:val="22"/>
              </w:rPr>
              <w:t>Detailed Macroeconomic Data</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_Toc164927788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7</w:t>
            </w:r>
            <w:r w:rsidR="00DA6081" w:rsidRPr="00DA6081">
              <w:rPr>
                <w:noProof/>
                <w:webHidden/>
                <w:sz w:val="22"/>
                <w:szCs w:val="22"/>
              </w:rPr>
              <w:fldChar w:fldCharType="end"/>
            </w:r>
          </w:hyperlink>
        </w:p>
        <w:p w14:paraId="41204EEE" w14:textId="2F9F6A66" w:rsidR="00DA6081" w:rsidRPr="00DA6081" w:rsidRDefault="00BE6951">
          <w:pPr>
            <w:pStyle w:val="TOC2"/>
            <w:rPr>
              <w:rFonts w:asciiTheme="minorHAnsi" w:hAnsiTheme="minorHAnsi" w:cstheme="minorBidi"/>
              <w:b w:val="0"/>
              <w:noProof/>
              <w:sz w:val="22"/>
              <w:szCs w:val="22"/>
            </w:rPr>
          </w:pPr>
          <w:hyperlink w:anchor="_Toc164927789" w:history="1">
            <w:r w:rsidR="00DA6081" w:rsidRPr="00DA6081">
              <w:rPr>
                <w:rStyle w:val="Hyperlink"/>
                <w:rFonts w:ascii="Aptos" w:hAnsi="Aptos"/>
                <w:noProof/>
                <w:sz w:val="22"/>
                <w:szCs w:val="22"/>
              </w:rPr>
              <w:t>Banking sector &amp; SB</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_Toc164927789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9</w:t>
            </w:r>
            <w:r w:rsidR="00DA6081" w:rsidRPr="00DA6081">
              <w:rPr>
                <w:noProof/>
                <w:webHidden/>
                <w:sz w:val="22"/>
                <w:szCs w:val="22"/>
              </w:rPr>
              <w:fldChar w:fldCharType="end"/>
            </w:r>
          </w:hyperlink>
        </w:p>
        <w:p w14:paraId="0F80C865" w14:textId="07333573" w:rsidR="00DA6081" w:rsidRPr="00DA6081" w:rsidRDefault="00BE6951">
          <w:pPr>
            <w:pStyle w:val="TOC2"/>
            <w:rPr>
              <w:rFonts w:asciiTheme="minorHAnsi" w:hAnsiTheme="minorHAnsi" w:cstheme="minorBidi"/>
              <w:b w:val="0"/>
              <w:noProof/>
              <w:sz w:val="22"/>
              <w:szCs w:val="22"/>
            </w:rPr>
          </w:pPr>
          <w:hyperlink w:anchor="_Toc164927790" w:history="1">
            <w:r w:rsidR="00DA6081" w:rsidRPr="00DA6081">
              <w:rPr>
                <w:rStyle w:val="Hyperlink"/>
                <w:rFonts w:ascii="Aptos" w:hAnsi="Aptos"/>
                <w:noProof/>
                <w:sz w:val="22"/>
                <w:szCs w:val="22"/>
              </w:rPr>
              <w:t>Financial Performance</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_Toc164927790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9</w:t>
            </w:r>
            <w:r w:rsidR="00DA6081" w:rsidRPr="00DA6081">
              <w:rPr>
                <w:noProof/>
                <w:webHidden/>
                <w:sz w:val="22"/>
                <w:szCs w:val="22"/>
              </w:rPr>
              <w:fldChar w:fldCharType="end"/>
            </w:r>
          </w:hyperlink>
        </w:p>
        <w:p w14:paraId="5A948C8D" w14:textId="286BB6F0" w:rsidR="00DA6081" w:rsidRPr="00DA6081" w:rsidRDefault="00BE6951">
          <w:pPr>
            <w:pStyle w:val="TOC2"/>
            <w:rPr>
              <w:rFonts w:asciiTheme="minorHAnsi" w:hAnsiTheme="minorHAnsi" w:cstheme="minorBidi"/>
              <w:b w:val="0"/>
              <w:noProof/>
              <w:sz w:val="22"/>
              <w:szCs w:val="22"/>
            </w:rPr>
          </w:pPr>
          <w:hyperlink w:anchor="_Toc164927791" w:history="1">
            <w:r w:rsidR="00DA6081" w:rsidRPr="00DA6081">
              <w:rPr>
                <w:rStyle w:val="Hyperlink"/>
                <w:rFonts w:ascii="Aptos" w:hAnsi="Aptos"/>
                <w:noProof/>
                <w:sz w:val="22"/>
                <w:szCs w:val="22"/>
              </w:rPr>
              <w:t>Assets and Liabilities</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_Toc164927791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11</w:t>
            </w:r>
            <w:r w:rsidR="00DA6081" w:rsidRPr="00DA6081">
              <w:rPr>
                <w:noProof/>
                <w:webHidden/>
                <w:sz w:val="22"/>
                <w:szCs w:val="22"/>
              </w:rPr>
              <w:fldChar w:fldCharType="end"/>
            </w:r>
          </w:hyperlink>
        </w:p>
        <w:p w14:paraId="0FE0F077" w14:textId="26DD549E" w:rsidR="00DA6081" w:rsidRPr="00DA6081" w:rsidRDefault="00BE6951">
          <w:pPr>
            <w:pStyle w:val="TOC2"/>
            <w:rPr>
              <w:rFonts w:asciiTheme="minorHAnsi" w:hAnsiTheme="minorHAnsi" w:cstheme="minorBidi"/>
              <w:b w:val="0"/>
              <w:noProof/>
              <w:sz w:val="22"/>
              <w:szCs w:val="22"/>
            </w:rPr>
          </w:pPr>
          <w:hyperlink w:anchor="_Toc164927792" w:history="1">
            <w:r w:rsidR="00DA6081" w:rsidRPr="00DA6081">
              <w:rPr>
                <w:rStyle w:val="Hyperlink"/>
                <w:rFonts w:ascii="Aptos" w:hAnsi="Aptos"/>
                <w:noProof/>
                <w:sz w:val="22"/>
                <w:szCs w:val="22"/>
              </w:rPr>
              <w:t>Retail Banking</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_Toc164927792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12</w:t>
            </w:r>
            <w:r w:rsidR="00DA6081" w:rsidRPr="00DA6081">
              <w:rPr>
                <w:noProof/>
                <w:webHidden/>
                <w:sz w:val="22"/>
                <w:szCs w:val="22"/>
              </w:rPr>
              <w:fldChar w:fldCharType="end"/>
            </w:r>
          </w:hyperlink>
        </w:p>
        <w:p w14:paraId="4375C6A5" w14:textId="5066B0C9" w:rsidR="00DA6081" w:rsidRPr="00DA6081" w:rsidRDefault="00BE6951">
          <w:pPr>
            <w:pStyle w:val="TOC2"/>
            <w:rPr>
              <w:rFonts w:asciiTheme="minorHAnsi" w:hAnsiTheme="minorHAnsi" w:cstheme="minorBidi"/>
              <w:b w:val="0"/>
              <w:noProof/>
              <w:sz w:val="22"/>
              <w:szCs w:val="22"/>
            </w:rPr>
          </w:pPr>
          <w:hyperlink w:anchor="_Toc164927793" w:history="1">
            <w:r w:rsidR="00DA6081" w:rsidRPr="00DA6081">
              <w:rPr>
                <w:rStyle w:val="Hyperlink"/>
                <w:rFonts w:ascii="Aptos" w:hAnsi="Aptos"/>
                <w:noProof/>
                <w:sz w:val="22"/>
                <w:szCs w:val="22"/>
              </w:rPr>
              <w:t>Corporate Banking</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_Toc164927793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15</w:t>
            </w:r>
            <w:r w:rsidR="00DA6081" w:rsidRPr="00DA6081">
              <w:rPr>
                <w:noProof/>
                <w:webHidden/>
                <w:sz w:val="22"/>
                <w:szCs w:val="22"/>
              </w:rPr>
              <w:fldChar w:fldCharType="end"/>
            </w:r>
          </w:hyperlink>
        </w:p>
        <w:p w14:paraId="18527160" w14:textId="1C2B03A3" w:rsidR="00DA6081" w:rsidRPr="00DA6081" w:rsidRDefault="00BE6951">
          <w:pPr>
            <w:pStyle w:val="TOC1"/>
            <w:rPr>
              <w:rFonts w:asciiTheme="minorHAnsi" w:hAnsiTheme="minorHAnsi" w:cstheme="minorBidi"/>
              <w:b w:val="0"/>
              <w:bCs w:val="0"/>
              <w:iCs w:val="0"/>
              <w:sz w:val="22"/>
              <w:szCs w:val="22"/>
              <w:lang w:val="en-US"/>
            </w:rPr>
          </w:pPr>
          <w:hyperlink w:anchor="_Toc164927794" w:history="1">
            <w:r w:rsidR="00DA6081" w:rsidRPr="00DA6081">
              <w:rPr>
                <w:rStyle w:val="Hyperlink"/>
                <w:rFonts w:ascii="Aptos" w:hAnsi="Aptos"/>
                <w:sz w:val="22"/>
                <w:szCs w:val="22"/>
              </w:rPr>
              <w:t>Consolidation</w:t>
            </w:r>
            <w:r w:rsidR="00DA6081" w:rsidRPr="00DA6081">
              <w:rPr>
                <w:webHidden/>
                <w:sz w:val="22"/>
                <w:szCs w:val="22"/>
              </w:rPr>
              <w:tab/>
            </w:r>
            <w:r w:rsidR="00DA6081" w:rsidRPr="00DA6081">
              <w:rPr>
                <w:webHidden/>
                <w:sz w:val="22"/>
                <w:szCs w:val="22"/>
              </w:rPr>
              <w:fldChar w:fldCharType="begin"/>
            </w:r>
            <w:r w:rsidR="00DA6081" w:rsidRPr="00DA6081">
              <w:rPr>
                <w:webHidden/>
                <w:sz w:val="22"/>
                <w:szCs w:val="22"/>
              </w:rPr>
              <w:instrText xml:space="preserve"> PAGEREF _Toc164927794 \h </w:instrText>
            </w:r>
            <w:r w:rsidR="00DA6081" w:rsidRPr="00DA6081">
              <w:rPr>
                <w:webHidden/>
                <w:sz w:val="22"/>
                <w:szCs w:val="22"/>
              </w:rPr>
            </w:r>
            <w:r w:rsidR="00DA6081" w:rsidRPr="00DA6081">
              <w:rPr>
                <w:webHidden/>
                <w:sz w:val="22"/>
                <w:szCs w:val="22"/>
              </w:rPr>
              <w:fldChar w:fldCharType="separate"/>
            </w:r>
            <w:r w:rsidR="00DA6081" w:rsidRPr="00DA6081">
              <w:rPr>
                <w:webHidden/>
                <w:sz w:val="22"/>
                <w:szCs w:val="22"/>
              </w:rPr>
              <w:t>16</w:t>
            </w:r>
            <w:r w:rsidR="00DA6081" w:rsidRPr="00DA6081">
              <w:rPr>
                <w:webHidden/>
                <w:sz w:val="22"/>
                <w:szCs w:val="22"/>
              </w:rPr>
              <w:fldChar w:fldCharType="end"/>
            </w:r>
          </w:hyperlink>
        </w:p>
        <w:p w14:paraId="2DD423A7" w14:textId="1E6A026D" w:rsidR="00DA6081" w:rsidRPr="00DA6081" w:rsidRDefault="00BE6951">
          <w:pPr>
            <w:pStyle w:val="TOC1"/>
            <w:rPr>
              <w:rFonts w:asciiTheme="minorHAnsi" w:hAnsiTheme="minorHAnsi" w:cstheme="minorBidi"/>
              <w:b w:val="0"/>
              <w:bCs w:val="0"/>
              <w:iCs w:val="0"/>
              <w:sz w:val="22"/>
              <w:szCs w:val="22"/>
              <w:lang w:val="en-US"/>
            </w:rPr>
          </w:pPr>
          <w:hyperlink w:anchor="_Toc164927795" w:history="1">
            <w:r w:rsidR="00DA6081" w:rsidRPr="00DA6081">
              <w:rPr>
                <w:rStyle w:val="Hyperlink"/>
                <w:rFonts w:ascii="Aptos" w:eastAsia="Times New Roman" w:hAnsi="Aptos"/>
                <w:sz w:val="22"/>
                <w:szCs w:val="22"/>
                <w:lang w:val="en-GB"/>
              </w:rPr>
              <w:t>CONSOLIDATED INCOME STATEMENT</w:t>
            </w:r>
            <w:r w:rsidR="00DA6081" w:rsidRPr="00DA6081">
              <w:rPr>
                <w:webHidden/>
                <w:sz w:val="22"/>
                <w:szCs w:val="22"/>
              </w:rPr>
              <w:tab/>
            </w:r>
            <w:r w:rsidR="00DA6081" w:rsidRPr="00DA6081">
              <w:rPr>
                <w:webHidden/>
                <w:sz w:val="22"/>
                <w:szCs w:val="22"/>
              </w:rPr>
              <w:fldChar w:fldCharType="begin"/>
            </w:r>
            <w:r w:rsidR="00DA6081" w:rsidRPr="00DA6081">
              <w:rPr>
                <w:webHidden/>
                <w:sz w:val="22"/>
                <w:szCs w:val="22"/>
              </w:rPr>
              <w:instrText xml:space="preserve"> PAGEREF _Toc164927795 \h </w:instrText>
            </w:r>
            <w:r w:rsidR="00DA6081" w:rsidRPr="00DA6081">
              <w:rPr>
                <w:webHidden/>
                <w:sz w:val="22"/>
                <w:szCs w:val="22"/>
              </w:rPr>
            </w:r>
            <w:r w:rsidR="00DA6081" w:rsidRPr="00DA6081">
              <w:rPr>
                <w:webHidden/>
                <w:sz w:val="22"/>
                <w:szCs w:val="22"/>
              </w:rPr>
              <w:fldChar w:fldCharType="separate"/>
            </w:r>
            <w:r w:rsidR="00DA6081" w:rsidRPr="00DA6081">
              <w:rPr>
                <w:webHidden/>
                <w:sz w:val="22"/>
                <w:szCs w:val="22"/>
              </w:rPr>
              <w:t>17</w:t>
            </w:r>
            <w:r w:rsidR="00DA6081" w:rsidRPr="00DA6081">
              <w:rPr>
                <w:webHidden/>
                <w:sz w:val="22"/>
                <w:szCs w:val="22"/>
              </w:rPr>
              <w:fldChar w:fldCharType="end"/>
            </w:r>
          </w:hyperlink>
        </w:p>
        <w:p w14:paraId="3E6884DA" w14:textId="6FA50AD2" w:rsidR="00DA6081" w:rsidRPr="00DA6081" w:rsidRDefault="00BE6951">
          <w:pPr>
            <w:pStyle w:val="TOC1"/>
            <w:rPr>
              <w:rFonts w:asciiTheme="minorHAnsi" w:hAnsiTheme="minorHAnsi" w:cstheme="minorBidi"/>
              <w:b w:val="0"/>
              <w:bCs w:val="0"/>
              <w:iCs w:val="0"/>
              <w:sz w:val="22"/>
              <w:szCs w:val="22"/>
              <w:lang w:val="en-US"/>
            </w:rPr>
          </w:pPr>
          <w:hyperlink w:anchor="_Toc164927796" w:history="1">
            <w:r w:rsidR="00DA6081" w:rsidRPr="00DA6081">
              <w:rPr>
                <w:rStyle w:val="Hyperlink"/>
                <w:rFonts w:ascii="Aptos" w:eastAsia="Times New Roman" w:hAnsi="Aptos"/>
                <w:sz w:val="22"/>
                <w:szCs w:val="22"/>
                <w:lang w:val="en-GB"/>
              </w:rPr>
              <w:t>CONSOLIDATED BALANCE SHEET</w:t>
            </w:r>
            <w:r w:rsidR="00DA6081" w:rsidRPr="00DA6081">
              <w:rPr>
                <w:webHidden/>
                <w:sz w:val="22"/>
                <w:szCs w:val="22"/>
              </w:rPr>
              <w:tab/>
            </w:r>
            <w:r w:rsidR="00DA6081" w:rsidRPr="00DA6081">
              <w:rPr>
                <w:webHidden/>
                <w:sz w:val="22"/>
                <w:szCs w:val="22"/>
              </w:rPr>
              <w:fldChar w:fldCharType="begin"/>
            </w:r>
            <w:r w:rsidR="00DA6081" w:rsidRPr="00DA6081">
              <w:rPr>
                <w:webHidden/>
                <w:sz w:val="22"/>
                <w:szCs w:val="22"/>
              </w:rPr>
              <w:instrText xml:space="preserve"> PAGEREF _Toc164927796 \h </w:instrText>
            </w:r>
            <w:r w:rsidR="00DA6081" w:rsidRPr="00DA6081">
              <w:rPr>
                <w:webHidden/>
                <w:sz w:val="22"/>
                <w:szCs w:val="22"/>
              </w:rPr>
            </w:r>
            <w:r w:rsidR="00DA6081" w:rsidRPr="00DA6081">
              <w:rPr>
                <w:webHidden/>
                <w:sz w:val="22"/>
                <w:szCs w:val="22"/>
              </w:rPr>
              <w:fldChar w:fldCharType="separate"/>
            </w:r>
            <w:r w:rsidR="00DA6081" w:rsidRPr="00DA6081">
              <w:rPr>
                <w:webHidden/>
                <w:sz w:val="22"/>
                <w:szCs w:val="22"/>
              </w:rPr>
              <w:t>18</w:t>
            </w:r>
            <w:r w:rsidR="00DA6081" w:rsidRPr="00DA6081">
              <w:rPr>
                <w:webHidden/>
                <w:sz w:val="22"/>
                <w:szCs w:val="22"/>
              </w:rPr>
              <w:fldChar w:fldCharType="end"/>
            </w:r>
          </w:hyperlink>
        </w:p>
        <w:p w14:paraId="4ABD681A" w14:textId="5C4F6F3B" w:rsidR="00DA6081" w:rsidRPr="00DA6081" w:rsidRDefault="00BE6951">
          <w:pPr>
            <w:pStyle w:val="TOC2"/>
            <w:rPr>
              <w:rFonts w:asciiTheme="minorHAnsi" w:hAnsiTheme="minorHAnsi" w:cstheme="minorBidi"/>
              <w:b w:val="0"/>
              <w:noProof/>
              <w:sz w:val="22"/>
              <w:szCs w:val="22"/>
            </w:rPr>
          </w:pPr>
          <w:hyperlink w:anchor="_Toc164927797" w:history="1">
            <w:r w:rsidR="00DA6081" w:rsidRPr="00DA6081">
              <w:rPr>
                <w:rStyle w:val="Hyperlink"/>
                <w:rFonts w:ascii="Aptos" w:hAnsi="Aptos"/>
                <w:noProof/>
                <w:sz w:val="22"/>
                <w:szCs w:val="22"/>
              </w:rPr>
              <w:t>Consolidated supervision</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_Toc164927797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19</w:t>
            </w:r>
            <w:r w:rsidR="00DA6081" w:rsidRPr="00DA6081">
              <w:rPr>
                <w:noProof/>
                <w:webHidden/>
                <w:sz w:val="22"/>
                <w:szCs w:val="22"/>
              </w:rPr>
              <w:fldChar w:fldCharType="end"/>
            </w:r>
          </w:hyperlink>
        </w:p>
        <w:p w14:paraId="5F4F7D2B" w14:textId="6B70706E" w:rsidR="00DA6081" w:rsidRPr="00DA6081" w:rsidRDefault="00BE6951">
          <w:pPr>
            <w:pStyle w:val="TOC2"/>
            <w:rPr>
              <w:rFonts w:asciiTheme="minorHAnsi" w:hAnsiTheme="minorHAnsi" w:cstheme="minorBidi"/>
              <w:b w:val="0"/>
              <w:noProof/>
              <w:sz w:val="22"/>
              <w:szCs w:val="22"/>
            </w:rPr>
          </w:pPr>
          <w:hyperlink w:anchor="_Toc164927798" w:history="1">
            <w:r w:rsidR="00DA6081" w:rsidRPr="00DA6081">
              <w:rPr>
                <w:rStyle w:val="Hyperlink"/>
                <w:rFonts w:ascii="Aptos" w:hAnsi="Aptos"/>
                <w:noProof/>
                <w:sz w:val="22"/>
                <w:szCs w:val="22"/>
                <w:lang w:val="mk-MK"/>
              </w:rPr>
              <w:t>Capital adequacy</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_Toc164927798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19</w:t>
            </w:r>
            <w:r w:rsidR="00DA6081" w:rsidRPr="00DA6081">
              <w:rPr>
                <w:noProof/>
                <w:webHidden/>
                <w:sz w:val="22"/>
                <w:szCs w:val="22"/>
              </w:rPr>
              <w:fldChar w:fldCharType="end"/>
            </w:r>
          </w:hyperlink>
        </w:p>
        <w:p w14:paraId="0781BEA7" w14:textId="3B7FE980" w:rsidR="00DA6081" w:rsidRPr="00DA6081" w:rsidRDefault="00BE6951">
          <w:pPr>
            <w:pStyle w:val="TOC2"/>
            <w:rPr>
              <w:rFonts w:asciiTheme="minorHAnsi" w:hAnsiTheme="minorHAnsi" w:cstheme="minorBidi"/>
              <w:b w:val="0"/>
              <w:noProof/>
              <w:sz w:val="22"/>
              <w:szCs w:val="22"/>
            </w:rPr>
          </w:pPr>
          <w:hyperlink w:anchor="_Toc164927799" w:history="1">
            <w:r w:rsidR="00DA6081" w:rsidRPr="00DA6081">
              <w:rPr>
                <w:rStyle w:val="Hyperlink"/>
                <w:rFonts w:ascii="Aptos" w:hAnsi="Aptos"/>
                <w:noProof/>
                <w:sz w:val="22"/>
                <w:szCs w:val="22"/>
              </w:rPr>
              <w:t>Consolidated annual accounts</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_Toc164927799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19</w:t>
            </w:r>
            <w:r w:rsidR="00DA6081" w:rsidRPr="00DA6081">
              <w:rPr>
                <w:noProof/>
                <w:webHidden/>
                <w:sz w:val="22"/>
                <w:szCs w:val="22"/>
              </w:rPr>
              <w:fldChar w:fldCharType="end"/>
            </w:r>
          </w:hyperlink>
        </w:p>
        <w:p w14:paraId="177BD2F4" w14:textId="4F397640" w:rsidR="00DA6081" w:rsidRPr="00DA6081" w:rsidRDefault="00BE6951">
          <w:pPr>
            <w:pStyle w:val="TOC2"/>
            <w:rPr>
              <w:rFonts w:asciiTheme="minorHAnsi" w:hAnsiTheme="minorHAnsi" w:cstheme="minorBidi"/>
              <w:b w:val="0"/>
              <w:noProof/>
              <w:sz w:val="22"/>
              <w:szCs w:val="22"/>
            </w:rPr>
          </w:pPr>
          <w:hyperlink w:anchor="_Toc164927800" w:history="1">
            <w:r w:rsidR="00DA6081" w:rsidRPr="00DA6081">
              <w:rPr>
                <w:rStyle w:val="Hyperlink"/>
                <w:rFonts w:ascii="Aptos" w:hAnsi="Aptos"/>
                <w:noProof/>
                <w:sz w:val="22"/>
                <w:szCs w:val="22"/>
              </w:rPr>
              <w:t>Percentage of participation</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_Toc164927800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20</w:t>
            </w:r>
            <w:r w:rsidR="00DA6081" w:rsidRPr="00DA6081">
              <w:rPr>
                <w:noProof/>
                <w:webHidden/>
                <w:sz w:val="22"/>
                <w:szCs w:val="22"/>
              </w:rPr>
              <w:fldChar w:fldCharType="end"/>
            </w:r>
          </w:hyperlink>
        </w:p>
        <w:p w14:paraId="04589CA8" w14:textId="0E89257F" w:rsidR="00DA6081" w:rsidRPr="00DA6081" w:rsidRDefault="00BE6951">
          <w:pPr>
            <w:pStyle w:val="TOC2"/>
            <w:rPr>
              <w:rFonts w:asciiTheme="minorHAnsi" w:hAnsiTheme="minorHAnsi" w:cstheme="minorBidi"/>
              <w:b w:val="0"/>
              <w:noProof/>
              <w:sz w:val="22"/>
              <w:szCs w:val="22"/>
            </w:rPr>
          </w:pPr>
          <w:hyperlink w:anchor="_Toc164927801" w:history="1">
            <w:r w:rsidR="00DA6081" w:rsidRPr="00DA6081">
              <w:rPr>
                <w:rStyle w:val="Hyperlink"/>
                <w:rFonts w:ascii="Aptos" w:hAnsi="Aptos"/>
                <w:noProof/>
                <w:sz w:val="22"/>
                <w:szCs w:val="22"/>
              </w:rPr>
              <w:t>Risk Management</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_Toc164927801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20</w:t>
            </w:r>
            <w:r w:rsidR="00DA6081" w:rsidRPr="00DA6081">
              <w:rPr>
                <w:noProof/>
                <w:webHidden/>
                <w:sz w:val="22"/>
                <w:szCs w:val="22"/>
              </w:rPr>
              <w:fldChar w:fldCharType="end"/>
            </w:r>
          </w:hyperlink>
        </w:p>
        <w:p w14:paraId="567E8D7B" w14:textId="7B66F7A9" w:rsidR="00DA6081" w:rsidRPr="00DA6081" w:rsidRDefault="00BE6951">
          <w:pPr>
            <w:pStyle w:val="TOC2"/>
            <w:rPr>
              <w:rFonts w:asciiTheme="minorHAnsi" w:hAnsiTheme="minorHAnsi" w:cstheme="minorBidi"/>
              <w:b w:val="0"/>
              <w:noProof/>
              <w:sz w:val="22"/>
              <w:szCs w:val="22"/>
            </w:rPr>
          </w:pPr>
          <w:hyperlink w:anchor="_Toc164927802" w:history="1">
            <w:r w:rsidR="00DA6081" w:rsidRPr="00DA6081">
              <w:rPr>
                <w:rStyle w:val="Hyperlink"/>
                <w:rFonts w:ascii="Aptos" w:hAnsi="Aptos"/>
                <w:i/>
                <w:iCs/>
                <w:noProof/>
                <w:sz w:val="22"/>
                <w:szCs w:val="22"/>
              </w:rPr>
              <w:t>Credit Risk Management</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_Toc164927802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22</w:t>
            </w:r>
            <w:r w:rsidR="00DA6081" w:rsidRPr="00DA6081">
              <w:rPr>
                <w:noProof/>
                <w:webHidden/>
                <w:sz w:val="22"/>
                <w:szCs w:val="22"/>
              </w:rPr>
              <w:fldChar w:fldCharType="end"/>
            </w:r>
          </w:hyperlink>
        </w:p>
        <w:p w14:paraId="50068737" w14:textId="0753CB9D" w:rsidR="00DA6081" w:rsidRPr="00DA6081" w:rsidRDefault="00BE6951">
          <w:pPr>
            <w:pStyle w:val="TOC2"/>
            <w:rPr>
              <w:rFonts w:asciiTheme="minorHAnsi" w:hAnsiTheme="minorHAnsi" w:cstheme="minorBidi"/>
              <w:b w:val="0"/>
              <w:noProof/>
              <w:sz w:val="22"/>
              <w:szCs w:val="22"/>
            </w:rPr>
          </w:pPr>
          <w:hyperlink w:anchor="_Toc164927803" w:history="1">
            <w:r w:rsidR="00DA6081" w:rsidRPr="00DA6081">
              <w:rPr>
                <w:rStyle w:val="Hyperlink"/>
                <w:rFonts w:ascii="Aptos" w:hAnsi="Aptos"/>
                <w:i/>
                <w:iCs/>
                <w:noProof/>
                <w:sz w:val="22"/>
                <w:szCs w:val="22"/>
              </w:rPr>
              <w:t>Liquidity Risk Management</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_Toc164927803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24</w:t>
            </w:r>
            <w:r w:rsidR="00DA6081" w:rsidRPr="00DA6081">
              <w:rPr>
                <w:noProof/>
                <w:webHidden/>
                <w:sz w:val="22"/>
                <w:szCs w:val="22"/>
              </w:rPr>
              <w:fldChar w:fldCharType="end"/>
            </w:r>
          </w:hyperlink>
        </w:p>
        <w:p w14:paraId="257E3986" w14:textId="15924752" w:rsidR="00DA6081" w:rsidRPr="00DA6081" w:rsidRDefault="00BE6951">
          <w:pPr>
            <w:pStyle w:val="TOC2"/>
            <w:rPr>
              <w:rFonts w:asciiTheme="minorHAnsi" w:hAnsiTheme="minorHAnsi" w:cstheme="minorBidi"/>
              <w:b w:val="0"/>
              <w:noProof/>
              <w:sz w:val="22"/>
              <w:szCs w:val="22"/>
            </w:rPr>
          </w:pPr>
          <w:hyperlink w:anchor="_Toc164927804" w:history="1">
            <w:r w:rsidR="00DA6081" w:rsidRPr="00DA6081">
              <w:rPr>
                <w:rStyle w:val="Hyperlink"/>
                <w:rFonts w:ascii="Aptos" w:hAnsi="Aptos"/>
                <w:i/>
                <w:iCs/>
                <w:noProof/>
                <w:sz w:val="22"/>
                <w:szCs w:val="22"/>
              </w:rPr>
              <w:t>Interest Rate Risk Management</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_Toc164927804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27</w:t>
            </w:r>
            <w:r w:rsidR="00DA6081" w:rsidRPr="00DA6081">
              <w:rPr>
                <w:noProof/>
                <w:webHidden/>
                <w:sz w:val="22"/>
                <w:szCs w:val="22"/>
              </w:rPr>
              <w:fldChar w:fldCharType="end"/>
            </w:r>
          </w:hyperlink>
        </w:p>
        <w:p w14:paraId="76719CC6" w14:textId="6D0CD574" w:rsidR="00DA6081" w:rsidRPr="00DA6081" w:rsidRDefault="00BE6951">
          <w:pPr>
            <w:pStyle w:val="TOC2"/>
            <w:rPr>
              <w:rFonts w:asciiTheme="minorHAnsi" w:hAnsiTheme="minorHAnsi" w:cstheme="minorBidi"/>
              <w:b w:val="0"/>
              <w:noProof/>
              <w:sz w:val="22"/>
              <w:szCs w:val="22"/>
            </w:rPr>
          </w:pPr>
          <w:hyperlink w:anchor="_Toc164927805" w:history="1">
            <w:r w:rsidR="00DA6081" w:rsidRPr="00DA6081">
              <w:rPr>
                <w:rStyle w:val="Hyperlink"/>
                <w:rFonts w:ascii="Aptos" w:hAnsi="Aptos"/>
                <w:i/>
                <w:iCs/>
                <w:noProof/>
                <w:sz w:val="22"/>
                <w:szCs w:val="22"/>
              </w:rPr>
              <w:t>Foreign Exchange Risk Management</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_Toc164927805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28</w:t>
            </w:r>
            <w:r w:rsidR="00DA6081" w:rsidRPr="00DA6081">
              <w:rPr>
                <w:noProof/>
                <w:webHidden/>
                <w:sz w:val="22"/>
                <w:szCs w:val="22"/>
              </w:rPr>
              <w:fldChar w:fldCharType="end"/>
            </w:r>
          </w:hyperlink>
        </w:p>
        <w:p w14:paraId="7F9842A0" w14:textId="2D8537F8" w:rsidR="00DA6081" w:rsidRPr="00DA6081" w:rsidRDefault="00BE6951">
          <w:pPr>
            <w:pStyle w:val="TOC2"/>
            <w:rPr>
              <w:rFonts w:asciiTheme="minorHAnsi" w:hAnsiTheme="minorHAnsi" w:cstheme="minorBidi"/>
              <w:b w:val="0"/>
              <w:noProof/>
              <w:sz w:val="22"/>
              <w:szCs w:val="22"/>
            </w:rPr>
          </w:pPr>
          <w:hyperlink w:anchor="_Toc164927806" w:history="1">
            <w:r w:rsidR="00DA6081" w:rsidRPr="00DA6081">
              <w:rPr>
                <w:rStyle w:val="Hyperlink"/>
                <w:rFonts w:ascii="Aptos" w:hAnsi="Aptos"/>
                <w:i/>
                <w:iCs/>
                <w:noProof/>
                <w:sz w:val="22"/>
                <w:szCs w:val="22"/>
              </w:rPr>
              <w:t>Operational Risk Management</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_Toc164927806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28</w:t>
            </w:r>
            <w:r w:rsidR="00DA6081" w:rsidRPr="00DA6081">
              <w:rPr>
                <w:noProof/>
                <w:webHidden/>
                <w:sz w:val="22"/>
                <w:szCs w:val="22"/>
              </w:rPr>
              <w:fldChar w:fldCharType="end"/>
            </w:r>
          </w:hyperlink>
        </w:p>
        <w:p w14:paraId="0F40E725" w14:textId="5F1A262A" w:rsidR="00DA6081" w:rsidRPr="00DA6081" w:rsidRDefault="00BE6951">
          <w:pPr>
            <w:pStyle w:val="TOC2"/>
            <w:rPr>
              <w:rFonts w:asciiTheme="minorHAnsi" w:hAnsiTheme="minorHAnsi" w:cstheme="minorBidi"/>
              <w:b w:val="0"/>
              <w:noProof/>
              <w:sz w:val="22"/>
              <w:szCs w:val="22"/>
            </w:rPr>
          </w:pPr>
          <w:hyperlink w:anchor="_Toc164927807" w:history="1">
            <w:r w:rsidR="00DA6081" w:rsidRPr="00DA6081">
              <w:rPr>
                <w:rStyle w:val="Hyperlink"/>
                <w:rFonts w:ascii="Aptos" w:hAnsi="Aptos"/>
                <w:i/>
                <w:iCs/>
                <w:noProof/>
                <w:sz w:val="22"/>
                <w:szCs w:val="22"/>
              </w:rPr>
              <w:t>Capital Adequacy, Internal Capital Adequacy Assessment Process and Stress Test</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_Toc164927807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30</w:t>
            </w:r>
            <w:r w:rsidR="00DA6081" w:rsidRPr="00DA6081">
              <w:rPr>
                <w:noProof/>
                <w:webHidden/>
                <w:sz w:val="22"/>
                <w:szCs w:val="22"/>
              </w:rPr>
              <w:fldChar w:fldCharType="end"/>
            </w:r>
          </w:hyperlink>
        </w:p>
        <w:p w14:paraId="47F02306" w14:textId="63EACCE2" w:rsidR="00DA6081" w:rsidRPr="00DA6081" w:rsidRDefault="00BE6951">
          <w:pPr>
            <w:pStyle w:val="TOC2"/>
            <w:rPr>
              <w:rFonts w:asciiTheme="minorHAnsi" w:hAnsiTheme="minorHAnsi" w:cstheme="minorBidi"/>
              <w:b w:val="0"/>
              <w:noProof/>
              <w:sz w:val="22"/>
              <w:szCs w:val="22"/>
            </w:rPr>
          </w:pPr>
          <w:hyperlink w:anchor="_Toc164927808" w:history="1">
            <w:r w:rsidR="00DA6081" w:rsidRPr="00DA6081">
              <w:rPr>
                <w:rStyle w:val="Hyperlink"/>
                <w:rFonts w:ascii="Aptos" w:hAnsi="Aptos"/>
                <w:noProof/>
                <w:sz w:val="22"/>
                <w:szCs w:val="22"/>
              </w:rPr>
              <w:t>Compliance, Anti-Money Laundering and Combat Terrorist Financing activities</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_Toc164927808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31</w:t>
            </w:r>
            <w:r w:rsidR="00DA6081" w:rsidRPr="00DA6081">
              <w:rPr>
                <w:noProof/>
                <w:webHidden/>
                <w:sz w:val="22"/>
                <w:szCs w:val="22"/>
              </w:rPr>
              <w:fldChar w:fldCharType="end"/>
            </w:r>
          </w:hyperlink>
        </w:p>
        <w:p w14:paraId="627C79F0" w14:textId="23A5E800" w:rsidR="00DA6081" w:rsidRPr="00DA6081" w:rsidRDefault="00BE6951">
          <w:pPr>
            <w:pStyle w:val="TOC2"/>
            <w:rPr>
              <w:rFonts w:asciiTheme="minorHAnsi" w:hAnsiTheme="minorHAnsi" w:cstheme="minorBidi"/>
              <w:b w:val="0"/>
              <w:noProof/>
              <w:sz w:val="22"/>
              <w:szCs w:val="22"/>
            </w:rPr>
          </w:pPr>
          <w:hyperlink w:anchor="_Toc164927809" w:history="1">
            <w:r w:rsidR="00DA6081" w:rsidRPr="00DA6081">
              <w:rPr>
                <w:rStyle w:val="Hyperlink"/>
                <w:rFonts w:ascii="Aptos" w:hAnsi="Aptos"/>
                <w:noProof/>
                <w:sz w:val="22"/>
                <w:szCs w:val="22"/>
              </w:rPr>
              <w:t>Personal Data Protection</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_Toc164927809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31</w:t>
            </w:r>
            <w:r w:rsidR="00DA6081" w:rsidRPr="00DA6081">
              <w:rPr>
                <w:noProof/>
                <w:webHidden/>
                <w:sz w:val="22"/>
                <w:szCs w:val="22"/>
              </w:rPr>
              <w:fldChar w:fldCharType="end"/>
            </w:r>
          </w:hyperlink>
        </w:p>
        <w:p w14:paraId="5C5EE771" w14:textId="74631183" w:rsidR="00DA6081" w:rsidRDefault="00BE6951">
          <w:pPr>
            <w:pStyle w:val="TOC2"/>
            <w:rPr>
              <w:rFonts w:asciiTheme="minorHAnsi" w:hAnsiTheme="minorHAnsi" w:cstheme="minorBidi"/>
              <w:b w:val="0"/>
              <w:noProof/>
              <w:sz w:val="22"/>
              <w:szCs w:val="22"/>
            </w:rPr>
          </w:pPr>
          <w:hyperlink w:anchor="_Toc164927810" w:history="1">
            <w:r w:rsidR="00DA6081" w:rsidRPr="00DA6081">
              <w:rPr>
                <w:rStyle w:val="Hyperlink"/>
                <w:rFonts w:ascii="Aptos" w:hAnsi="Aptos"/>
                <w:noProof/>
                <w:sz w:val="22"/>
                <w:szCs w:val="22"/>
              </w:rPr>
              <w:t>Corporate Governance Report 2023</w:t>
            </w:r>
            <w:r w:rsidR="00DA6081" w:rsidRPr="00DA6081">
              <w:rPr>
                <w:noProof/>
                <w:webHidden/>
                <w:sz w:val="22"/>
                <w:szCs w:val="22"/>
              </w:rPr>
              <w:tab/>
            </w:r>
            <w:r w:rsidR="00DA6081" w:rsidRPr="00DA6081">
              <w:rPr>
                <w:noProof/>
                <w:webHidden/>
                <w:sz w:val="22"/>
                <w:szCs w:val="22"/>
              </w:rPr>
              <w:fldChar w:fldCharType="begin"/>
            </w:r>
            <w:r w:rsidR="00DA6081" w:rsidRPr="00DA6081">
              <w:rPr>
                <w:noProof/>
                <w:webHidden/>
                <w:sz w:val="22"/>
                <w:szCs w:val="22"/>
              </w:rPr>
              <w:instrText xml:space="preserve"> PAGEREF _Toc164927810 \h </w:instrText>
            </w:r>
            <w:r w:rsidR="00DA6081" w:rsidRPr="00DA6081">
              <w:rPr>
                <w:noProof/>
                <w:webHidden/>
                <w:sz w:val="22"/>
                <w:szCs w:val="22"/>
              </w:rPr>
            </w:r>
            <w:r w:rsidR="00DA6081" w:rsidRPr="00DA6081">
              <w:rPr>
                <w:noProof/>
                <w:webHidden/>
                <w:sz w:val="22"/>
                <w:szCs w:val="22"/>
              </w:rPr>
              <w:fldChar w:fldCharType="separate"/>
            </w:r>
            <w:r w:rsidR="00DA6081" w:rsidRPr="00DA6081">
              <w:rPr>
                <w:noProof/>
                <w:webHidden/>
                <w:sz w:val="22"/>
                <w:szCs w:val="22"/>
              </w:rPr>
              <w:t>32</w:t>
            </w:r>
            <w:r w:rsidR="00DA6081" w:rsidRPr="00DA6081">
              <w:rPr>
                <w:noProof/>
                <w:webHidden/>
                <w:sz w:val="22"/>
                <w:szCs w:val="22"/>
              </w:rPr>
              <w:fldChar w:fldCharType="end"/>
            </w:r>
          </w:hyperlink>
        </w:p>
        <w:p w14:paraId="22BE264E" w14:textId="06661001" w:rsidR="00CD795A" w:rsidRPr="007E35D1" w:rsidRDefault="007B638A" w:rsidP="00BB27D7">
          <w:pPr>
            <w:tabs>
              <w:tab w:val="right" w:pos="9269"/>
            </w:tabs>
            <w:rPr>
              <w:rFonts w:ascii="Aptos" w:hAnsi="Aptos"/>
            </w:rPr>
          </w:pPr>
          <w:r w:rsidRPr="007E35D1">
            <w:rPr>
              <w:rFonts w:ascii="Aptos" w:hAnsi="Aptos"/>
              <w:b/>
              <w:bCs/>
              <w:noProof/>
            </w:rPr>
            <w:lastRenderedPageBreak/>
            <w:fldChar w:fldCharType="end"/>
          </w:r>
        </w:p>
      </w:sdtContent>
    </w:sdt>
    <w:p w14:paraId="1AD20304" w14:textId="429118AE" w:rsidR="00BF259F" w:rsidRPr="00DC4472" w:rsidRDefault="00BF259F" w:rsidP="00BF259F">
      <w:pPr>
        <w:jc w:val="both"/>
        <w:rPr>
          <w:rFonts w:ascii="Aptos" w:hAnsi="Aptos"/>
          <w:sz w:val="24"/>
          <w:lang w:val="mk-MK"/>
        </w:rPr>
      </w:pPr>
      <w:r w:rsidRPr="00DC4472">
        <w:rPr>
          <w:rFonts w:ascii="Aptos" w:hAnsi="Aptos"/>
          <w:sz w:val="24"/>
          <w:lang w:val="mk-MK"/>
        </w:rPr>
        <w:t xml:space="preserve">Pursuant to Article 352 of the Law on </w:t>
      </w:r>
      <w:r w:rsidRPr="00DC4472">
        <w:rPr>
          <w:rFonts w:ascii="Aptos" w:hAnsi="Aptos"/>
          <w:sz w:val="24"/>
        </w:rPr>
        <w:t>Trade Companies</w:t>
      </w:r>
      <w:r w:rsidRPr="00DC4472">
        <w:rPr>
          <w:rFonts w:ascii="Aptos" w:hAnsi="Aptos"/>
          <w:sz w:val="24"/>
          <w:lang w:val="mk-MK"/>
        </w:rPr>
        <w:t xml:space="preserve">, the members of the </w:t>
      </w:r>
      <w:r w:rsidRPr="00DC4472">
        <w:rPr>
          <w:rFonts w:ascii="Aptos" w:hAnsi="Aptos"/>
          <w:sz w:val="24"/>
        </w:rPr>
        <w:t>Board of Directors</w:t>
      </w:r>
      <w:r w:rsidRPr="00DC4472">
        <w:rPr>
          <w:rFonts w:ascii="Aptos" w:hAnsi="Aptos"/>
          <w:sz w:val="24"/>
          <w:lang w:val="mk-MK"/>
        </w:rPr>
        <w:t xml:space="preserve"> of Stopanska banka AD - Skopje (hereinafter: "SB" and/or "the Bank") are </w:t>
      </w:r>
      <w:r w:rsidRPr="00DC4472">
        <w:rPr>
          <w:rFonts w:ascii="Aptos" w:hAnsi="Aptos"/>
          <w:sz w:val="24"/>
        </w:rPr>
        <w:t>submitting</w:t>
      </w:r>
      <w:r w:rsidRPr="00DC4472">
        <w:rPr>
          <w:rFonts w:ascii="Aptos" w:hAnsi="Aptos"/>
          <w:sz w:val="24"/>
          <w:lang w:val="mk-MK"/>
        </w:rPr>
        <w:t xml:space="preserve"> the attached Annual Report on the operations of Stopanska banka AD - Skopje for the year 202</w:t>
      </w:r>
      <w:r w:rsidR="00EC3CFA" w:rsidRPr="00DC4472">
        <w:rPr>
          <w:rFonts w:ascii="Aptos" w:hAnsi="Aptos"/>
          <w:sz w:val="24"/>
        </w:rPr>
        <w:t>3</w:t>
      </w:r>
      <w:r w:rsidRPr="00DC4472">
        <w:rPr>
          <w:rFonts w:ascii="Aptos" w:hAnsi="Aptos"/>
          <w:sz w:val="24"/>
          <w:lang w:val="mk-MK"/>
        </w:rPr>
        <w:t>. The report is submitted to the Supervisory Board, which reviews it, decides on it ("prior adoption") and prepares a written opinion and submits them to the Assembly of Shareholders for consideration and approval.</w:t>
      </w:r>
    </w:p>
    <w:p w14:paraId="0E439366" w14:textId="3147E6F9" w:rsidR="00BF259F" w:rsidRPr="00DC4472" w:rsidRDefault="00BF259F" w:rsidP="00BF259F">
      <w:pPr>
        <w:jc w:val="both"/>
        <w:rPr>
          <w:rFonts w:ascii="Aptos" w:hAnsi="Aptos"/>
          <w:sz w:val="24"/>
          <w:lang w:val="mk-MK"/>
        </w:rPr>
      </w:pPr>
      <w:r w:rsidRPr="00DC4472">
        <w:rPr>
          <w:rFonts w:ascii="Aptos" w:hAnsi="Aptos"/>
          <w:sz w:val="24"/>
          <w:lang w:val="mk-MK"/>
        </w:rPr>
        <w:t xml:space="preserve">Pursuant to Article 384, paragraph 7 of the Law on </w:t>
      </w:r>
      <w:r w:rsidRPr="00DC4472">
        <w:rPr>
          <w:rFonts w:ascii="Aptos" w:hAnsi="Aptos"/>
          <w:sz w:val="24"/>
        </w:rPr>
        <w:t>Trade Companies</w:t>
      </w:r>
      <w:r w:rsidRPr="00DC4472">
        <w:rPr>
          <w:rFonts w:ascii="Aptos" w:hAnsi="Aptos"/>
          <w:sz w:val="24"/>
          <w:lang w:val="mk-MK"/>
        </w:rPr>
        <w:t xml:space="preserve">, the Annual Report objectively presents and explains the main factors and circumstances that had an impact on the Bank's operations, as well as all other mandatory elements that are important to the investing public and all other stakeholders.  </w:t>
      </w:r>
    </w:p>
    <w:p w14:paraId="3F856BBC" w14:textId="77777777" w:rsidR="00BF259F" w:rsidRPr="00DC4472" w:rsidRDefault="00BF259F" w:rsidP="00BF259F">
      <w:pPr>
        <w:ind w:left="5812"/>
        <w:jc w:val="both"/>
        <w:rPr>
          <w:rFonts w:ascii="Aptos" w:hAnsi="Aptos"/>
          <w:b/>
          <w:sz w:val="24"/>
          <w:szCs w:val="24"/>
          <w:lang w:eastAsia="mk-MK"/>
        </w:rPr>
      </w:pPr>
    </w:p>
    <w:p w14:paraId="47417865" w14:textId="7714661D" w:rsidR="00BF259F" w:rsidRPr="00DC4472" w:rsidRDefault="005D34A7" w:rsidP="00BF259F">
      <w:pPr>
        <w:ind w:left="2160" w:firstLine="720"/>
        <w:jc w:val="center"/>
        <w:rPr>
          <w:rFonts w:ascii="Aptos" w:hAnsi="Aptos"/>
          <w:b/>
          <w:sz w:val="24"/>
          <w:szCs w:val="24"/>
          <w:lang w:eastAsia="mk-MK"/>
        </w:rPr>
      </w:pPr>
      <w:r w:rsidRPr="00DC4472">
        <w:rPr>
          <w:rFonts w:ascii="Aptos" w:hAnsi="Aptos"/>
          <w:b/>
          <w:sz w:val="24"/>
          <w:szCs w:val="24"/>
          <w:lang w:eastAsia="mk-MK"/>
        </w:rPr>
        <w:t xml:space="preserve">            </w:t>
      </w:r>
      <w:r w:rsidR="00BF259F" w:rsidRPr="00DC4472">
        <w:rPr>
          <w:rFonts w:ascii="Aptos" w:hAnsi="Aptos"/>
          <w:b/>
          <w:sz w:val="24"/>
          <w:szCs w:val="24"/>
          <w:lang w:eastAsia="mk-MK"/>
        </w:rPr>
        <w:t>STOPANSKA BANKA AD - SKOPJE</w:t>
      </w:r>
    </w:p>
    <w:p w14:paraId="24551310" w14:textId="5D19D271" w:rsidR="00BF259F" w:rsidRPr="00DC4472" w:rsidRDefault="00BF259F" w:rsidP="00BF259F">
      <w:pPr>
        <w:ind w:left="5040"/>
        <w:rPr>
          <w:rFonts w:ascii="Aptos" w:hAnsi="Aptos"/>
          <w:b/>
          <w:sz w:val="24"/>
          <w:szCs w:val="24"/>
          <w:lang w:eastAsia="mk-MK"/>
        </w:rPr>
      </w:pPr>
      <w:r w:rsidRPr="00DC4472">
        <w:rPr>
          <w:rFonts w:ascii="Aptos" w:hAnsi="Aptos"/>
          <w:b/>
          <w:sz w:val="24"/>
          <w:szCs w:val="24"/>
          <w:lang w:eastAsia="mk-MK"/>
        </w:rPr>
        <w:t>BOARD OF DIRECTORS</w:t>
      </w:r>
    </w:p>
    <w:p w14:paraId="6EC90A53" w14:textId="77777777" w:rsidR="00BF259F" w:rsidRPr="00DC4472" w:rsidRDefault="00BF259F" w:rsidP="00BF259F">
      <w:pPr>
        <w:spacing w:after="0"/>
        <w:ind w:left="5040"/>
        <w:rPr>
          <w:rFonts w:ascii="Aptos" w:hAnsi="Aptos"/>
          <w:sz w:val="24"/>
          <w:szCs w:val="24"/>
          <w:lang w:eastAsia="mk-MK"/>
        </w:rPr>
      </w:pPr>
      <w:r w:rsidRPr="00DC4472">
        <w:rPr>
          <w:rFonts w:ascii="Aptos" w:hAnsi="Aptos"/>
          <w:sz w:val="24"/>
          <w:szCs w:val="24"/>
          <w:lang w:eastAsia="mk-MK"/>
        </w:rPr>
        <w:t>_______________________</w:t>
      </w:r>
    </w:p>
    <w:p w14:paraId="319E173A" w14:textId="77777777" w:rsidR="00BF259F" w:rsidRPr="00DC4472" w:rsidRDefault="00BF259F" w:rsidP="00BF259F">
      <w:pPr>
        <w:spacing w:after="0"/>
        <w:ind w:left="5040"/>
        <w:rPr>
          <w:rFonts w:ascii="Aptos" w:hAnsi="Aptos"/>
          <w:sz w:val="24"/>
          <w:szCs w:val="24"/>
          <w:lang w:eastAsia="mk-MK"/>
        </w:rPr>
      </w:pPr>
      <w:r w:rsidRPr="00DC4472">
        <w:rPr>
          <w:rFonts w:ascii="Aptos" w:hAnsi="Aptos"/>
          <w:sz w:val="24"/>
          <w:szCs w:val="24"/>
          <w:lang w:eastAsia="mk-MK"/>
        </w:rPr>
        <w:t>Diomidis Nikoletopoulos</w:t>
      </w:r>
    </w:p>
    <w:p w14:paraId="18EDD654" w14:textId="77777777" w:rsidR="00BF259F" w:rsidRPr="00DC4472" w:rsidRDefault="00BF259F" w:rsidP="00BF259F">
      <w:pPr>
        <w:spacing w:after="0"/>
        <w:ind w:left="5040"/>
        <w:rPr>
          <w:rFonts w:ascii="Aptos" w:hAnsi="Aptos"/>
          <w:sz w:val="24"/>
          <w:szCs w:val="24"/>
          <w:lang w:eastAsia="mk-MK"/>
        </w:rPr>
      </w:pPr>
      <w:r w:rsidRPr="00DC4472">
        <w:rPr>
          <w:rFonts w:ascii="Aptos" w:hAnsi="Aptos"/>
          <w:sz w:val="24"/>
          <w:szCs w:val="24"/>
          <w:lang w:eastAsia="mk-MK"/>
        </w:rPr>
        <w:t>Chief Executive Officer</w:t>
      </w:r>
    </w:p>
    <w:p w14:paraId="77440837" w14:textId="77777777" w:rsidR="00BF259F" w:rsidRPr="00DC4472" w:rsidRDefault="00BF259F" w:rsidP="00BF259F">
      <w:pPr>
        <w:spacing w:after="0"/>
        <w:ind w:left="5040"/>
        <w:rPr>
          <w:rFonts w:ascii="Aptos" w:hAnsi="Aptos"/>
          <w:b/>
          <w:sz w:val="24"/>
          <w:szCs w:val="24"/>
          <w:lang w:val="mk-MK" w:eastAsia="mk-MK"/>
        </w:rPr>
      </w:pPr>
    </w:p>
    <w:p w14:paraId="07FC0C90" w14:textId="77777777" w:rsidR="00BF259F" w:rsidRPr="00DC4472" w:rsidRDefault="00BF259F" w:rsidP="00BF259F">
      <w:pPr>
        <w:spacing w:after="0"/>
        <w:ind w:left="5040"/>
        <w:rPr>
          <w:rFonts w:ascii="Aptos" w:hAnsi="Aptos"/>
          <w:b/>
          <w:sz w:val="24"/>
          <w:szCs w:val="24"/>
          <w:lang w:val="mk-MK" w:eastAsia="mk-MK"/>
        </w:rPr>
      </w:pPr>
      <w:r w:rsidRPr="00DC4472">
        <w:rPr>
          <w:rFonts w:ascii="Aptos" w:hAnsi="Aptos"/>
          <w:noProof/>
          <w:sz w:val="24"/>
          <w:szCs w:val="24"/>
        </w:rPr>
        <mc:AlternateContent>
          <mc:Choice Requires="wps">
            <w:drawing>
              <wp:anchor distT="0" distB="0" distL="114300" distR="114300" simplePos="0" relativeHeight="251958784" behindDoc="0" locked="0" layoutInCell="1" allowOverlap="1" wp14:anchorId="7C8C6BD8" wp14:editId="79C5D328">
                <wp:simplePos x="0" y="0"/>
                <wp:positionH relativeFrom="column">
                  <wp:posOffset>3227699</wp:posOffset>
                </wp:positionH>
                <wp:positionV relativeFrom="paragraph">
                  <wp:posOffset>165735</wp:posOffset>
                </wp:positionV>
                <wp:extent cx="1704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E93BB5" id="Straight Connector 13" o:spid="_x0000_s1026" style="position:absolute;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15pt,13.05pt" to="388.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" strokecolor="windowText" strokeweight=".5pt">
                <v:stroke joinstyle="miter"/>
              </v:line>
            </w:pict>
          </mc:Fallback>
        </mc:AlternateContent>
      </w:r>
    </w:p>
    <w:p w14:paraId="6B7A970C" w14:textId="77777777" w:rsidR="00BF259F" w:rsidRPr="00DC4472" w:rsidRDefault="00BF259F" w:rsidP="00BF259F">
      <w:pPr>
        <w:spacing w:after="0"/>
        <w:ind w:left="5040"/>
        <w:rPr>
          <w:rFonts w:ascii="Aptos" w:hAnsi="Aptos"/>
          <w:sz w:val="24"/>
          <w:szCs w:val="24"/>
          <w:lang w:val="mk-MK" w:eastAsia="mk-MK"/>
        </w:rPr>
      </w:pPr>
      <w:r w:rsidRPr="00DC4472">
        <w:rPr>
          <w:rFonts w:ascii="Aptos" w:hAnsi="Aptos"/>
          <w:sz w:val="24"/>
          <w:szCs w:val="24"/>
          <w:lang w:val="mk-MK" w:eastAsia="mk-MK"/>
        </w:rPr>
        <w:t>Toni Stojanovski</w:t>
      </w:r>
    </w:p>
    <w:p w14:paraId="5901A40A" w14:textId="77777777" w:rsidR="00BF259F" w:rsidRPr="00DC4472" w:rsidRDefault="00BF259F" w:rsidP="00BF259F">
      <w:pPr>
        <w:spacing w:after="0"/>
        <w:ind w:left="5040"/>
        <w:rPr>
          <w:rFonts w:ascii="Aptos" w:hAnsi="Aptos"/>
          <w:sz w:val="24"/>
          <w:szCs w:val="24"/>
          <w:lang w:eastAsia="mk-MK"/>
        </w:rPr>
      </w:pPr>
      <w:r w:rsidRPr="00DC4472">
        <w:rPr>
          <w:rFonts w:ascii="Aptos" w:hAnsi="Aptos"/>
          <w:sz w:val="24"/>
          <w:szCs w:val="24"/>
          <w:lang w:eastAsia="mk-MK"/>
        </w:rPr>
        <w:t>Chief Corporate Officer</w:t>
      </w:r>
    </w:p>
    <w:p w14:paraId="2EFEF710" w14:textId="77777777" w:rsidR="00BF259F" w:rsidRPr="00DC4472" w:rsidRDefault="00BF259F" w:rsidP="00BF259F">
      <w:pPr>
        <w:spacing w:after="0"/>
        <w:ind w:left="5040"/>
        <w:rPr>
          <w:rFonts w:ascii="Aptos" w:hAnsi="Aptos"/>
          <w:b/>
          <w:sz w:val="24"/>
          <w:szCs w:val="24"/>
          <w:lang w:val="mk-MK" w:eastAsia="mk-MK"/>
        </w:rPr>
      </w:pPr>
    </w:p>
    <w:p w14:paraId="0658FC14" w14:textId="77777777" w:rsidR="00BF259F" w:rsidRPr="00DC4472" w:rsidRDefault="00BF259F" w:rsidP="00BF259F">
      <w:pPr>
        <w:spacing w:after="0"/>
        <w:ind w:left="5040"/>
        <w:rPr>
          <w:rFonts w:ascii="Aptos" w:hAnsi="Aptos"/>
          <w:b/>
          <w:sz w:val="24"/>
          <w:szCs w:val="24"/>
          <w:lang w:val="mk-MK" w:eastAsia="mk-MK"/>
        </w:rPr>
      </w:pPr>
      <w:r w:rsidRPr="00DC4472">
        <w:rPr>
          <w:rFonts w:ascii="Aptos" w:hAnsi="Aptos"/>
          <w:noProof/>
          <w:sz w:val="24"/>
          <w:szCs w:val="24"/>
        </w:rPr>
        <mc:AlternateContent>
          <mc:Choice Requires="wps">
            <w:drawing>
              <wp:anchor distT="0" distB="0" distL="114300" distR="114300" simplePos="0" relativeHeight="251959808" behindDoc="0" locked="0" layoutInCell="1" allowOverlap="1" wp14:anchorId="7F87503B" wp14:editId="7A3FD829">
                <wp:simplePos x="0" y="0"/>
                <wp:positionH relativeFrom="column">
                  <wp:posOffset>3227699</wp:posOffset>
                </wp:positionH>
                <wp:positionV relativeFrom="paragraph">
                  <wp:posOffset>169545</wp:posOffset>
                </wp:positionV>
                <wp:extent cx="17621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A624F0" id="Straight Connector 14" o:spid="_x0000_s1026" style="position:absolute;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15pt,13.35pt" to="392.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" strokecolor="windowText" strokeweight=".5pt">
                <v:stroke joinstyle="miter"/>
              </v:line>
            </w:pict>
          </mc:Fallback>
        </mc:AlternateContent>
      </w:r>
    </w:p>
    <w:p w14:paraId="1ECB47E3" w14:textId="77777777" w:rsidR="00BF259F" w:rsidRPr="00DC4472" w:rsidRDefault="00BF259F" w:rsidP="00BF259F">
      <w:pPr>
        <w:spacing w:after="0"/>
        <w:ind w:left="5040"/>
        <w:rPr>
          <w:rFonts w:ascii="Aptos" w:hAnsi="Aptos"/>
          <w:sz w:val="24"/>
          <w:szCs w:val="24"/>
          <w:lang w:eastAsia="mk-MK"/>
        </w:rPr>
      </w:pPr>
      <w:r w:rsidRPr="00DC4472">
        <w:rPr>
          <w:rFonts w:ascii="Aptos" w:hAnsi="Aptos"/>
          <w:sz w:val="24"/>
          <w:szCs w:val="24"/>
          <w:lang w:eastAsia="mk-MK"/>
        </w:rPr>
        <w:t>Milica Chaparovska-Jovanovska</w:t>
      </w:r>
    </w:p>
    <w:p w14:paraId="779180EA" w14:textId="77777777" w:rsidR="00BF259F" w:rsidRPr="00DC4472" w:rsidRDefault="00BF259F" w:rsidP="00BF259F">
      <w:pPr>
        <w:spacing w:after="0"/>
        <w:ind w:left="5040"/>
        <w:rPr>
          <w:rFonts w:ascii="Aptos" w:hAnsi="Aptos"/>
          <w:sz w:val="24"/>
          <w:szCs w:val="24"/>
          <w:lang w:eastAsia="mk-MK"/>
        </w:rPr>
      </w:pPr>
      <w:r w:rsidRPr="00DC4472">
        <w:rPr>
          <w:rFonts w:ascii="Aptos" w:hAnsi="Aptos"/>
          <w:sz w:val="24"/>
          <w:szCs w:val="24"/>
          <w:lang w:eastAsia="mk-MK"/>
        </w:rPr>
        <w:t>Chief Retail Officer</w:t>
      </w:r>
    </w:p>
    <w:p w14:paraId="240B8CB7" w14:textId="77777777" w:rsidR="00BF259F" w:rsidRPr="00DC4472" w:rsidRDefault="00BF259F" w:rsidP="00BF259F">
      <w:pPr>
        <w:spacing w:after="0"/>
        <w:ind w:left="5040"/>
        <w:rPr>
          <w:rFonts w:ascii="Aptos" w:hAnsi="Aptos"/>
          <w:sz w:val="24"/>
          <w:szCs w:val="24"/>
          <w:lang w:eastAsia="mk-MK"/>
        </w:rPr>
      </w:pPr>
    </w:p>
    <w:p w14:paraId="6A221E1F" w14:textId="3B6B9B74" w:rsidR="00BF259F" w:rsidRPr="00DC4472" w:rsidRDefault="00BF259F" w:rsidP="00BF259F">
      <w:pPr>
        <w:spacing w:after="0"/>
        <w:ind w:left="5040"/>
        <w:rPr>
          <w:rFonts w:ascii="Aptos" w:hAnsi="Aptos"/>
          <w:b/>
          <w:sz w:val="24"/>
          <w:szCs w:val="24"/>
          <w:lang w:eastAsia="mk-MK"/>
        </w:rPr>
      </w:pPr>
      <w:r w:rsidRPr="00DC4472">
        <w:rPr>
          <w:rFonts w:ascii="Aptos" w:hAnsi="Aptos"/>
          <w:noProof/>
          <w:sz w:val="24"/>
          <w:szCs w:val="24"/>
        </w:rPr>
        <mc:AlternateContent>
          <mc:Choice Requires="wps">
            <w:drawing>
              <wp:anchor distT="0" distB="0" distL="114300" distR="114300" simplePos="0" relativeHeight="251960832" behindDoc="0" locked="0" layoutInCell="1" allowOverlap="1" wp14:anchorId="652CE27A" wp14:editId="418844B7">
                <wp:simplePos x="0" y="0"/>
                <wp:positionH relativeFrom="column">
                  <wp:posOffset>3174432</wp:posOffset>
                </wp:positionH>
                <wp:positionV relativeFrom="paragraph">
                  <wp:posOffset>144780</wp:posOffset>
                </wp:positionV>
                <wp:extent cx="17049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54FE19" id="Straight Connector 15" o:spid="_x0000_s1026" style="position:absolute;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5pt,11.4pt" to="384.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" strokecolor="windowText" strokeweight=".5pt">
                <v:stroke joinstyle="miter"/>
              </v:line>
            </w:pict>
          </mc:Fallback>
        </mc:AlternateContent>
      </w:r>
    </w:p>
    <w:p w14:paraId="39EA7CB4" w14:textId="77777777" w:rsidR="00BF259F" w:rsidRPr="00DC4472" w:rsidRDefault="00BF259F" w:rsidP="00BF259F">
      <w:pPr>
        <w:spacing w:after="0"/>
        <w:ind w:left="5040"/>
        <w:rPr>
          <w:rFonts w:ascii="Aptos" w:hAnsi="Aptos"/>
          <w:sz w:val="24"/>
          <w:szCs w:val="24"/>
          <w:lang w:eastAsia="mk-MK"/>
        </w:rPr>
      </w:pPr>
      <w:r w:rsidRPr="00DC4472">
        <w:rPr>
          <w:rFonts w:ascii="Aptos" w:hAnsi="Aptos"/>
          <w:sz w:val="24"/>
          <w:szCs w:val="24"/>
          <w:lang w:eastAsia="mk-MK"/>
        </w:rPr>
        <w:t>Bojan Stojanoski</w:t>
      </w:r>
    </w:p>
    <w:p w14:paraId="73BEDF60" w14:textId="77777777" w:rsidR="00BF259F" w:rsidRPr="00DC4472" w:rsidRDefault="00BF259F" w:rsidP="00BF259F">
      <w:pPr>
        <w:spacing w:after="0"/>
        <w:ind w:left="5040"/>
        <w:rPr>
          <w:rFonts w:ascii="Aptos" w:hAnsi="Aptos"/>
          <w:sz w:val="24"/>
          <w:szCs w:val="24"/>
        </w:rPr>
      </w:pPr>
      <w:r w:rsidRPr="00DC4472">
        <w:rPr>
          <w:rFonts w:ascii="Aptos" w:hAnsi="Aptos"/>
          <w:sz w:val="24"/>
          <w:szCs w:val="24"/>
        </w:rPr>
        <w:t>Chief Risk Officer</w:t>
      </w:r>
    </w:p>
    <w:p w14:paraId="291EB26D" w14:textId="7925D7BA" w:rsidR="00BF259F" w:rsidRPr="00DC4472" w:rsidRDefault="00BF259F" w:rsidP="00BB27D7">
      <w:pPr>
        <w:pStyle w:val="Heading2"/>
        <w:spacing w:before="240" w:line="276" w:lineRule="auto"/>
        <w:jc w:val="both"/>
        <w:rPr>
          <w:rFonts w:ascii="Aptos" w:hAnsi="Aptos"/>
          <w:sz w:val="28"/>
          <w:szCs w:val="28"/>
        </w:rPr>
      </w:pPr>
    </w:p>
    <w:p w14:paraId="3BD1FAC6" w14:textId="1CA2BA79" w:rsidR="00BF259F" w:rsidRPr="00DC4472" w:rsidRDefault="00BF259F" w:rsidP="00BF259F">
      <w:pPr>
        <w:rPr>
          <w:rFonts w:ascii="Aptos" w:hAnsi="Aptos"/>
        </w:rPr>
      </w:pPr>
    </w:p>
    <w:p w14:paraId="29D88050" w14:textId="4C252256" w:rsidR="00BF259F" w:rsidRPr="00DC4472" w:rsidRDefault="00BF259F" w:rsidP="00BF259F">
      <w:pPr>
        <w:rPr>
          <w:rFonts w:ascii="Aptos" w:hAnsi="Aptos"/>
        </w:rPr>
      </w:pPr>
    </w:p>
    <w:p w14:paraId="47A326D1" w14:textId="1304046E" w:rsidR="00BF259F" w:rsidRPr="00DC4472" w:rsidRDefault="00BF259F" w:rsidP="00BF259F">
      <w:pPr>
        <w:rPr>
          <w:rFonts w:ascii="Aptos" w:hAnsi="Aptos"/>
        </w:rPr>
      </w:pPr>
    </w:p>
    <w:p w14:paraId="1C2AB63F" w14:textId="77777777" w:rsidR="00BF259F" w:rsidRPr="00DC4472" w:rsidRDefault="00BF259F" w:rsidP="00BF259F">
      <w:pPr>
        <w:rPr>
          <w:rFonts w:ascii="Aptos" w:hAnsi="Aptos"/>
        </w:rPr>
      </w:pPr>
    </w:p>
    <w:p w14:paraId="019897B3" w14:textId="6E110FD0" w:rsidR="00BF259F" w:rsidRPr="00DC4472" w:rsidRDefault="00BF259F" w:rsidP="00BF259F">
      <w:pPr>
        <w:rPr>
          <w:rFonts w:ascii="Aptos" w:hAnsi="Aptos"/>
        </w:rPr>
      </w:pPr>
    </w:p>
    <w:p w14:paraId="4DAA196F" w14:textId="78CBFE3C" w:rsidR="00C60EDB" w:rsidRPr="00DC4472" w:rsidRDefault="00F62651" w:rsidP="00DC4472">
      <w:pPr>
        <w:pStyle w:val="Heading2"/>
        <w:spacing w:after="200" w:line="276" w:lineRule="auto"/>
        <w:jc w:val="both"/>
        <w:rPr>
          <w:rFonts w:ascii="Aptos" w:hAnsi="Aptos"/>
          <w:sz w:val="28"/>
          <w:szCs w:val="28"/>
        </w:rPr>
      </w:pPr>
      <w:bookmarkStart w:id="3" w:name="_Toc164927785"/>
      <w:r w:rsidRPr="00DC4472">
        <w:rPr>
          <w:rFonts w:ascii="Aptos" w:hAnsi="Aptos"/>
          <w:sz w:val="28"/>
          <w:szCs w:val="28"/>
        </w:rPr>
        <w:t>Highlights 2023</w:t>
      </w:r>
      <w:bookmarkEnd w:id="3"/>
    </w:p>
    <w:p w14:paraId="2E61DD70" w14:textId="72F3BE55" w:rsidR="00F62651" w:rsidRPr="00DC4472" w:rsidRDefault="00625C6C" w:rsidP="00DC4472">
      <w:pPr>
        <w:jc w:val="both"/>
        <w:rPr>
          <w:rFonts w:ascii="Aptos" w:hAnsi="Aptos"/>
          <w:sz w:val="24"/>
          <w:szCs w:val="24"/>
        </w:rPr>
      </w:pPr>
      <w:r w:rsidRPr="00DC4472">
        <w:rPr>
          <w:rFonts w:ascii="Aptos" w:hAnsi="Aptos"/>
          <w:sz w:val="24"/>
          <w:szCs w:val="24"/>
        </w:rPr>
        <w:t xml:space="preserve">Last year </w:t>
      </w:r>
      <w:r w:rsidR="00B96564" w:rsidRPr="00DC4472">
        <w:rPr>
          <w:rFonts w:ascii="Aptos" w:hAnsi="Aptos"/>
          <w:sz w:val="24"/>
          <w:szCs w:val="24"/>
        </w:rPr>
        <w:t>was</w:t>
      </w:r>
      <w:r w:rsidRPr="00DC4472">
        <w:rPr>
          <w:rFonts w:ascii="Aptos" w:hAnsi="Aptos"/>
          <w:sz w:val="24"/>
          <w:szCs w:val="24"/>
        </w:rPr>
        <w:t xml:space="preserve"> marked with continuation of the</w:t>
      </w:r>
      <w:r w:rsidR="004A012C" w:rsidRPr="00DC4472">
        <w:rPr>
          <w:rFonts w:ascii="Aptos" w:hAnsi="Aptos"/>
          <w:sz w:val="24"/>
          <w:szCs w:val="24"/>
        </w:rPr>
        <w:t xml:space="preserve"> already present</w:t>
      </w:r>
      <w:r w:rsidR="00F62651" w:rsidRPr="00DC4472">
        <w:rPr>
          <w:rFonts w:ascii="Aptos" w:hAnsi="Aptos"/>
          <w:sz w:val="24"/>
          <w:szCs w:val="24"/>
        </w:rPr>
        <w:t xml:space="preserve"> </w:t>
      </w:r>
      <w:r w:rsidR="004A012C" w:rsidRPr="00DC4472">
        <w:rPr>
          <w:rFonts w:ascii="Aptos" w:hAnsi="Aptos"/>
          <w:sz w:val="24"/>
          <w:szCs w:val="24"/>
        </w:rPr>
        <w:t xml:space="preserve">uncertainty, </w:t>
      </w:r>
      <w:r w:rsidR="00FF7213" w:rsidRPr="00DC4472">
        <w:rPr>
          <w:rFonts w:ascii="Aptos" w:hAnsi="Aptos"/>
          <w:sz w:val="24"/>
          <w:szCs w:val="24"/>
        </w:rPr>
        <w:t xml:space="preserve">created </w:t>
      </w:r>
      <w:r w:rsidR="004A012C" w:rsidRPr="00DC4472">
        <w:rPr>
          <w:rFonts w:ascii="Aptos" w:hAnsi="Aptos"/>
          <w:sz w:val="24"/>
          <w:szCs w:val="24"/>
        </w:rPr>
        <w:t xml:space="preserve">by the global geopolitical developments along with the effects of the inflationary pressures that started in 2022. Consequently, during 2023 the central banks continued with tightening of the monetary policy world-wide, following the example of which the </w:t>
      </w:r>
      <w:r w:rsidR="00422206" w:rsidRPr="00DC4472">
        <w:rPr>
          <w:rFonts w:ascii="Aptos" w:hAnsi="Aptos"/>
          <w:sz w:val="24"/>
          <w:szCs w:val="24"/>
        </w:rPr>
        <w:t>National Bank</w:t>
      </w:r>
      <w:r w:rsidR="004A012C" w:rsidRPr="00DC4472">
        <w:rPr>
          <w:rFonts w:ascii="Aptos" w:hAnsi="Aptos"/>
          <w:sz w:val="24"/>
          <w:szCs w:val="24"/>
        </w:rPr>
        <w:t xml:space="preserve"> in the country also increased the basic interest rate on several occasions, reaching a level of 6.3% which is the highest in the past decade. </w:t>
      </w:r>
    </w:p>
    <w:p w14:paraId="5546D060" w14:textId="197679B8" w:rsidR="004A012C" w:rsidRPr="00DC4472" w:rsidRDefault="004A012C" w:rsidP="00BB27D7">
      <w:pPr>
        <w:jc w:val="both"/>
        <w:rPr>
          <w:rFonts w:ascii="Aptos" w:hAnsi="Aptos"/>
          <w:sz w:val="24"/>
          <w:szCs w:val="24"/>
        </w:rPr>
      </w:pPr>
      <w:r w:rsidRPr="00DC4472">
        <w:rPr>
          <w:rFonts w:ascii="Aptos" w:hAnsi="Aptos"/>
          <w:sz w:val="24"/>
          <w:szCs w:val="24"/>
        </w:rPr>
        <w:t>Despite the tightening of financial conditions and increase in borrowing costs, the banking sector confirmed its capacity to deal with the existing crisis and continued to actively contribute to stimulating economic activity by supporting its customers, in order to ensure business continuity in the new environment</w:t>
      </w:r>
      <w:r w:rsidR="001B2DFB" w:rsidRPr="00DC4472">
        <w:rPr>
          <w:rFonts w:ascii="Aptos" w:hAnsi="Aptos"/>
          <w:sz w:val="24"/>
          <w:szCs w:val="24"/>
        </w:rPr>
        <w:t>. As a result of such activities, the second half of 2023 was followed by stabilization of price growth and general improvement of the macroeconomic environment. At the same time, the external position of the economy allowed foreign exchange reserves to continue to be maintained in a safe zone. The overall domestic economic activity is in line with the expectations for gradual stabilization and growth in conditions of still present uncertainty mainly related to external risks.</w:t>
      </w:r>
      <w:r w:rsidR="00066254" w:rsidRPr="00DC4472">
        <w:rPr>
          <w:rFonts w:ascii="Aptos" w:hAnsi="Aptos"/>
          <w:sz w:val="24"/>
          <w:szCs w:val="24"/>
        </w:rPr>
        <w:t xml:space="preserve"> </w:t>
      </w:r>
    </w:p>
    <w:p w14:paraId="73F37971" w14:textId="366E2C73" w:rsidR="004A012C" w:rsidRPr="00DC4472" w:rsidRDefault="001B2DFB" w:rsidP="00BB27D7">
      <w:pPr>
        <w:jc w:val="both"/>
        <w:rPr>
          <w:rFonts w:ascii="Aptos" w:hAnsi="Aptos"/>
          <w:sz w:val="24"/>
          <w:szCs w:val="24"/>
        </w:rPr>
      </w:pPr>
      <w:r w:rsidRPr="00DC4472">
        <w:rPr>
          <w:rFonts w:ascii="Aptos" w:hAnsi="Aptos"/>
          <w:sz w:val="24"/>
          <w:szCs w:val="24"/>
        </w:rPr>
        <w:t>In such business environment, the Bank management and all employees, as in the past years, were actively engaged in providing the business continuity of the whole Bank’s infrastructure, clients’ needs, economy and society as a whole. The main focus was put in the improvement of the digital infrastructure, which in the given period is more than necessary as a way of communication, and not just now but for future perspectives as well. The Bank remains committed and closely connected with its clients, always trying to predict and asses their needs by offering reasonable and sustainable solutions and financial advices. The Bank continues to monitor the development of the crisis and undertake whatever measures needed.</w:t>
      </w:r>
    </w:p>
    <w:p w14:paraId="09C25EB8" w14:textId="1BBBED6F" w:rsidR="00625C6C" w:rsidRPr="00DC4472" w:rsidRDefault="00625C6C" w:rsidP="00BB27D7">
      <w:pPr>
        <w:spacing w:before="240"/>
        <w:jc w:val="both"/>
        <w:rPr>
          <w:rFonts w:ascii="Aptos" w:hAnsi="Aptos"/>
          <w:iCs/>
          <w:sz w:val="24"/>
          <w:szCs w:val="24"/>
          <w:shd w:val="clear" w:color="auto" w:fill="FFFFFF"/>
        </w:rPr>
      </w:pPr>
      <w:r w:rsidRPr="00DC4472">
        <w:rPr>
          <w:rFonts w:ascii="Aptos" w:hAnsi="Aptos"/>
          <w:sz w:val="24"/>
          <w:szCs w:val="24"/>
        </w:rPr>
        <w:t xml:space="preserve">As one of </w:t>
      </w:r>
      <w:r w:rsidR="00822C11" w:rsidRPr="00DC4472">
        <w:rPr>
          <w:rFonts w:ascii="Aptos" w:hAnsi="Aptos"/>
          <w:sz w:val="24"/>
          <w:szCs w:val="24"/>
        </w:rPr>
        <w:t xml:space="preserve">the </w:t>
      </w:r>
      <w:r w:rsidRPr="00DC4472">
        <w:rPr>
          <w:rFonts w:ascii="Aptos" w:hAnsi="Aptos"/>
          <w:sz w:val="24"/>
          <w:szCs w:val="24"/>
        </w:rPr>
        <w:t xml:space="preserve">systemically important banks, Stopanska Banka continued with </w:t>
      </w:r>
      <w:r w:rsidR="0082033E" w:rsidRPr="00DC4472">
        <w:rPr>
          <w:rFonts w:ascii="Aptos" w:hAnsi="Aptos"/>
          <w:sz w:val="24"/>
          <w:szCs w:val="24"/>
        </w:rPr>
        <w:t xml:space="preserve">its </w:t>
      </w:r>
      <w:r w:rsidRPr="00DC4472">
        <w:rPr>
          <w:rFonts w:ascii="Aptos" w:hAnsi="Aptos"/>
          <w:sz w:val="24"/>
          <w:szCs w:val="24"/>
        </w:rPr>
        <w:t>successful results in 202</w:t>
      </w:r>
      <w:r w:rsidR="001D3972" w:rsidRPr="00DC4472">
        <w:rPr>
          <w:rFonts w:ascii="Aptos" w:hAnsi="Aptos"/>
          <w:sz w:val="24"/>
          <w:szCs w:val="24"/>
        </w:rPr>
        <w:t>3</w:t>
      </w:r>
      <w:r w:rsidRPr="00DC4472">
        <w:rPr>
          <w:rFonts w:ascii="Aptos" w:hAnsi="Aptos"/>
          <w:sz w:val="24"/>
          <w:szCs w:val="24"/>
        </w:rPr>
        <w:t xml:space="preserve">, similar as </w:t>
      </w:r>
      <w:r w:rsidR="00822C11" w:rsidRPr="00DC4472">
        <w:rPr>
          <w:rFonts w:ascii="Aptos" w:hAnsi="Aptos"/>
          <w:sz w:val="24"/>
          <w:szCs w:val="24"/>
        </w:rPr>
        <w:t xml:space="preserve">in </w:t>
      </w:r>
      <w:r w:rsidRPr="00DC4472">
        <w:rPr>
          <w:rFonts w:ascii="Aptos" w:hAnsi="Aptos"/>
          <w:sz w:val="24"/>
          <w:szCs w:val="24"/>
        </w:rPr>
        <w:t>the previous year</w:t>
      </w:r>
      <w:r w:rsidR="00394E98" w:rsidRPr="00DC4472">
        <w:rPr>
          <w:rFonts w:ascii="Aptos" w:hAnsi="Aptos"/>
          <w:sz w:val="24"/>
          <w:szCs w:val="24"/>
        </w:rPr>
        <w:t>s</w:t>
      </w:r>
      <w:r w:rsidRPr="00DC4472">
        <w:rPr>
          <w:rFonts w:ascii="Aptos" w:hAnsi="Aptos"/>
          <w:sz w:val="24"/>
          <w:szCs w:val="24"/>
        </w:rPr>
        <w:t xml:space="preserve"> i.e. the profit before tax </w:t>
      </w:r>
      <w:r w:rsidR="00394E98" w:rsidRPr="00DC4472">
        <w:rPr>
          <w:rFonts w:ascii="Aptos" w:hAnsi="Aptos"/>
          <w:sz w:val="24"/>
          <w:szCs w:val="24"/>
        </w:rPr>
        <w:t xml:space="preserve">reached </w:t>
      </w:r>
      <w:r w:rsidR="001D3972" w:rsidRPr="00DC4472">
        <w:rPr>
          <w:rFonts w:ascii="Aptos" w:hAnsi="Aptos"/>
          <w:sz w:val="24"/>
          <w:szCs w:val="24"/>
        </w:rPr>
        <w:t>EUR 6</w:t>
      </w:r>
      <w:r w:rsidR="000D33D1" w:rsidRPr="00DC4472">
        <w:rPr>
          <w:rFonts w:ascii="Aptos" w:hAnsi="Aptos"/>
          <w:sz w:val="24"/>
          <w:szCs w:val="24"/>
        </w:rPr>
        <w:t>2.</w:t>
      </w:r>
      <w:r w:rsidR="001D3972" w:rsidRPr="00DC4472">
        <w:rPr>
          <w:rFonts w:ascii="Aptos" w:hAnsi="Aptos"/>
          <w:sz w:val="24"/>
          <w:szCs w:val="24"/>
        </w:rPr>
        <w:t>7</w:t>
      </w:r>
      <w:r w:rsidRPr="00DC4472">
        <w:rPr>
          <w:rFonts w:ascii="Aptos" w:hAnsi="Aptos"/>
          <w:sz w:val="24"/>
          <w:szCs w:val="24"/>
        </w:rPr>
        <w:t xml:space="preserve"> million</w:t>
      </w:r>
      <w:r w:rsidR="0001694D" w:rsidRPr="00DC4472">
        <w:rPr>
          <w:rFonts w:ascii="Aptos" w:hAnsi="Aptos"/>
          <w:sz w:val="24"/>
          <w:szCs w:val="24"/>
        </w:rPr>
        <w:t>, where</w:t>
      </w:r>
      <w:r w:rsidRPr="00DC4472">
        <w:rPr>
          <w:rFonts w:ascii="Aptos" w:hAnsi="Aptos"/>
          <w:sz w:val="24"/>
          <w:szCs w:val="24"/>
        </w:rPr>
        <w:t xml:space="preserve"> </w:t>
      </w:r>
      <w:r w:rsidR="0001694D" w:rsidRPr="00DC4472">
        <w:rPr>
          <w:rFonts w:ascii="Aptos" w:hAnsi="Aptos"/>
          <w:sz w:val="24"/>
          <w:szCs w:val="24"/>
        </w:rPr>
        <w:t>t</w:t>
      </w:r>
      <w:r w:rsidRPr="00DC4472">
        <w:rPr>
          <w:rFonts w:ascii="Aptos" w:hAnsi="Aptos"/>
          <w:sz w:val="24"/>
          <w:szCs w:val="24"/>
        </w:rPr>
        <w:t xml:space="preserve">he </w:t>
      </w:r>
      <w:r w:rsidR="001D3972" w:rsidRPr="00DC4472">
        <w:rPr>
          <w:rFonts w:ascii="Aptos" w:hAnsi="Aptos"/>
          <w:sz w:val="24"/>
          <w:szCs w:val="24"/>
        </w:rPr>
        <w:t>total assets of the Bank noted 7</w:t>
      </w:r>
      <w:r w:rsidRPr="00DC4472">
        <w:rPr>
          <w:rFonts w:ascii="Aptos" w:hAnsi="Aptos"/>
          <w:sz w:val="24"/>
          <w:szCs w:val="24"/>
        </w:rPr>
        <w:t>% increment</w:t>
      </w:r>
      <w:r w:rsidR="00CD4F99" w:rsidRPr="00DC4472">
        <w:rPr>
          <w:rFonts w:ascii="Aptos" w:hAnsi="Aptos"/>
          <w:sz w:val="24"/>
          <w:szCs w:val="24"/>
        </w:rPr>
        <w:t>,</w:t>
      </w:r>
      <w:r w:rsidRPr="00DC4472">
        <w:rPr>
          <w:rFonts w:ascii="Aptos" w:hAnsi="Aptos"/>
          <w:sz w:val="24"/>
          <w:szCs w:val="24"/>
        </w:rPr>
        <w:t xml:space="preserve"> </w:t>
      </w:r>
      <w:r w:rsidR="00CD4F99" w:rsidRPr="00DC4472">
        <w:rPr>
          <w:rFonts w:ascii="Aptos" w:hAnsi="Aptos"/>
          <w:sz w:val="24"/>
          <w:szCs w:val="24"/>
        </w:rPr>
        <w:t>amounting</w:t>
      </w:r>
      <w:r w:rsidRPr="00DC4472">
        <w:rPr>
          <w:rFonts w:ascii="Aptos" w:hAnsi="Aptos"/>
          <w:sz w:val="24"/>
          <w:szCs w:val="24"/>
        </w:rPr>
        <w:t xml:space="preserve"> </w:t>
      </w:r>
      <w:r w:rsidR="001D3972" w:rsidRPr="00DC4472">
        <w:rPr>
          <w:rFonts w:ascii="Aptos" w:hAnsi="Aptos"/>
          <w:sz w:val="24"/>
          <w:szCs w:val="24"/>
        </w:rPr>
        <w:t>EUR 2</w:t>
      </w:r>
      <w:r w:rsidR="000D33D1" w:rsidRPr="00DC4472">
        <w:rPr>
          <w:rFonts w:ascii="Aptos" w:hAnsi="Aptos"/>
          <w:sz w:val="24"/>
          <w:szCs w:val="24"/>
        </w:rPr>
        <w:t>,</w:t>
      </w:r>
      <w:r w:rsidR="001D3972" w:rsidRPr="00DC4472">
        <w:rPr>
          <w:rFonts w:ascii="Aptos" w:hAnsi="Aptos"/>
          <w:sz w:val="24"/>
          <w:szCs w:val="24"/>
        </w:rPr>
        <w:t>136</w:t>
      </w:r>
      <w:r w:rsidR="000D33D1" w:rsidRPr="00DC4472">
        <w:rPr>
          <w:rFonts w:ascii="Aptos" w:hAnsi="Aptos"/>
          <w:sz w:val="24"/>
          <w:szCs w:val="24"/>
        </w:rPr>
        <w:t>.</w:t>
      </w:r>
      <w:r w:rsidR="001D3972" w:rsidRPr="00DC4472">
        <w:rPr>
          <w:rFonts w:ascii="Aptos" w:hAnsi="Aptos"/>
          <w:sz w:val="24"/>
          <w:szCs w:val="24"/>
        </w:rPr>
        <w:t>2</w:t>
      </w:r>
      <w:r w:rsidR="00AB2E20" w:rsidRPr="00DC4472">
        <w:rPr>
          <w:rFonts w:ascii="Aptos" w:hAnsi="Aptos"/>
          <w:sz w:val="24"/>
          <w:szCs w:val="24"/>
        </w:rPr>
        <w:t xml:space="preserve"> </w:t>
      </w:r>
      <w:r w:rsidRPr="00DC4472">
        <w:rPr>
          <w:rFonts w:ascii="Aptos" w:hAnsi="Aptos"/>
          <w:sz w:val="24"/>
          <w:szCs w:val="24"/>
        </w:rPr>
        <w:t>millio</w:t>
      </w:r>
      <w:r w:rsidR="003A6D08" w:rsidRPr="00DC4472">
        <w:rPr>
          <w:rFonts w:ascii="Aptos" w:hAnsi="Aptos"/>
          <w:sz w:val="24"/>
          <w:szCs w:val="24"/>
        </w:rPr>
        <w:t>n</w:t>
      </w:r>
      <w:r w:rsidRPr="00DC4472">
        <w:rPr>
          <w:rFonts w:ascii="Aptos" w:hAnsi="Aptos"/>
          <w:sz w:val="24"/>
          <w:szCs w:val="24"/>
        </w:rPr>
        <w:t xml:space="preserve">. With total capital and reserves of </w:t>
      </w:r>
      <w:r w:rsidR="000D33D1" w:rsidRPr="00DC4472">
        <w:rPr>
          <w:rFonts w:ascii="Aptos" w:hAnsi="Aptos"/>
          <w:sz w:val="24"/>
          <w:szCs w:val="24"/>
        </w:rPr>
        <w:t xml:space="preserve">EUR </w:t>
      </w:r>
      <w:r w:rsidR="002C33B3" w:rsidRPr="00DC4472">
        <w:rPr>
          <w:rFonts w:ascii="Aptos" w:hAnsi="Aptos"/>
          <w:sz w:val="24"/>
          <w:szCs w:val="24"/>
        </w:rPr>
        <w:t>418</w:t>
      </w:r>
      <w:r w:rsidR="00CC3D4F" w:rsidRPr="00DC4472">
        <w:rPr>
          <w:rFonts w:ascii="Aptos" w:hAnsi="Aptos"/>
          <w:sz w:val="24"/>
          <w:szCs w:val="24"/>
        </w:rPr>
        <w:t>.</w:t>
      </w:r>
      <w:r w:rsidR="002C33B3" w:rsidRPr="00DC4472">
        <w:rPr>
          <w:rFonts w:ascii="Aptos" w:hAnsi="Aptos"/>
          <w:sz w:val="24"/>
          <w:szCs w:val="24"/>
        </w:rPr>
        <w:t>4</w:t>
      </w:r>
      <w:r w:rsidR="00CC3D4F" w:rsidRPr="00DC4472">
        <w:rPr>
          <w:rFonts w:ascii="Aptos" w:hAnsi="Aptos"/>
          <w:sz w:val="24"/>
          <w:szCs w:val="24"/>
        </w:rPr>
        <w:t xml:space="preserve"> </w:t>
      </w:r>
      <w:r w:rsidRPr="00DC4472">
        <w:rPr>
          <w:rFonts w:ascii="Aptos" w:hAnsi="Aptos"/>
          <w:sz w:val="24"/>
          <w:szCs w:val="24"/>
        </w:rPr>
        <w:t xml:space="preserve">million, Stopanska Banka remains </w:t>
      </w:r>
      <w:r w:rsidR="00C767A7" w:rsidRPr="00DC4472">
        <w:rPr>
          <w:rFonts w:ascii="Aptos" w:hAnsi="Aptos"/>
          <w:sz w:val="24"/>
          <w:szCs w:val="24"/>
        </w:rPr>
        <w:t xml:space="preserve">among </w:t>
      </w:r>
      <w:r w:rsidRPr="00DC4472">
        <w:rPr>
          <w:rFonts w:ascii="Aptos" w:hAnsi="Aptos"/>
          <w:sz w:val="24"/>
          <w:szCs w:val="24"/>
        </w:rPr>
        <w:t>the high</w:t>
      </w:r>
      <w:r w:rsidR="00C767A7" w:rsidRPr="00DC4472">
        <w:rPr>
          <w:rFonts w:ascii="Aptos" w:hAnsi="Aptos"/>
          <w:sz w:val="24"/>
          <w:szCs w:val="24"/>
        </w:rPr>
        <w:t>ly</w:t>
      </w:r>
      <w:r w:rsidRPr="00DC4472">
        <w:rPr>
          <w:rFonts w:ascii="Aptos" w:hAnsi="Aptos"/>
          <w:sz w:val="24"/>
          <w:szCs w:val="24"/>
        </w:rPr>
        <w:t xml:space="preserve"> capitalized bank</w:t>
      </w:r>
      <w:r w:rsidR="00C767A7" w:rsidRPr="00DC4472">
        <w:rPr>
          <w:rFonts w:ascii="Aptos" w:hAnsi="Aptos"/>
          <w:sz w:val="24"/>
          <w:szCs w:val="24"/>
        </w:rPr>
        <w:t>s</w:t>
      </w:r>
      <w:r w:rsidRPr="00DC4472">
        <w:rPr>
          <w:rFonts w:ascii="Aptos" w:hAnsi="Aptos"/>
          <w:sz w:val="24"/>
          <w:szCs w:val="24"/>
        </w:rPr>
        <w:t xml:space="preserve"> with capital adequacy ratio of 16</w:t>
      </w:r>
      <w:r w:rsidR="00C21E8D" w:rsidRPr="00DC4472">
        <w:rPr>
          <w:rFonts w:ascii="Aptos" w:hAnsi="Aptos"/>
          <w:sz w:val="24"/>
          <w:szCs w:val="24"/>
        </w:rPr>
        <w:t>.</w:t>
      </w:r>
      <w:r w:rsidRPr="00DC4472">
        <w:rPr>
          <w:rFonts w:ascii="Aptos" w:hAnsi="Aptos"/>
          <w:sz w:val="24"/>
          <w:szCs w:val="24"/>
        </w:rPr>
        <w:t>6%.</w:t>
      </w:r>
    </w:p>
    <w:p w14:paraId="00B85C24" w14:textId="543ABC83" w:rsidR="00625C6C" w:rsidRPr="00DC4472" w:rsidRDefault="00625C6C" w:rsidP="00BB27D7">
      <w:pPr>
        <w:spacing w:before="240"/>
        <w:jc w:val="both"/>
        <w:rPr>
          <w:rFonts w:ascii="Aptos" w:hAnsi="Aptos"/>
          <w:iCs/>
          <w:sz w:val="24"/>
          <w:szCs w:val="24"/>
          <w:shd w:val="clear" w:color="auto" w:fill="FFFFFF"/>
        </w:rPr>
      </w:pPr>
    </w:p>
    <w:p w14:paraId="6C5ED4B0" w14:textId="5317BF10" w:rsidR="001B2DFB" w:rsidRPr="00DC4472" w:rsidRDefault="001B2DFB" w:rsidP="00BB27D7">
      <w:pPr>
        <w:spacing w:before="240"/>
        <w:jc w:val="both"/>
        <w:rPr>
          <w:rFonts w:ascii="Aptos" w:hAnsi="Aptos"/>
          <w:iCs/>
          <w:sz w:val="24"/>
          <w:szCs w:val="24"/>
          <w:shd w:val="clear" w:color="auto" w:fill="FFFFFF"/>
        </w:rPr>
      </w:pPr>
    </w:p>
    <w:p w14:paraId="6E5ECADF" w14:textId="77777777" w:rsidR="00625C6C" w:rsidRPr="00DC4472" w:rsidRDefault="00625C6C" w:rsidP="00BB27D7">
      <w:pPr>
        <w:pStyle w:val="Heading2"/>
        <w:spacing w:before="240" w:line="276" w:lineRule="auto"/>
        <w:jc w:val="both"/>
        <w:rPr>
          <w:rFonts w:ascii="Aptos" w:hAnsi="Aptos"/>
          <w:b w:val="0"/>
          <w:sz w:val="28"/>
          <w:szCs w:val="28"/>
        </w:rPr>
      </w:pPr>
      <w:bookmarkStart w:id="4" w:name="_Toc164927786"/>
      <w:r w:rsidRPr="00DC4472">
        <w:rPr>
          <w:rFonts w:ascii="Aptos" w:hAnsi="Aptos"/>
          <w:sz w:val="28"/>
          <w:szCs w:val="28"/>
        </w:rPr>
        <w:lastRenderedPageBreak/>
        <w:t>Financial Highlights</w:t>
      </w:r>
      <w:bookmarkEnd w:id="4"/>
    </w:p>
    <w:tbl>
      <w:tblPr>
        <w:tblW w:w="8186" w:type="dxa"/>
        <w:tblLook w:val="04A0" w:firstRow="1" w:lastRow="0" w:firstColumn="1" w:lastColumn="0" w:noHBand="0" w:noVBand="1"/>
      </w:tblPr>
      <w:tblGrid>
        <w:gridCol w:w="3669"/>
        <w:gridCol w:w="1505"/>
        <w:gridCol w:w="1506"/>
        <w:gridCol w:w="1506"/>
      </w:tblGrid>
      <w:tr w:rsidR="00224B89" w:rsidRPr="00DC4472" w14:paraId="4A424F5B" w14:textId="77777777" w:rsidTr="00224B89">
        <w:trPr>
          <w:trHeight w:val="425"/>
        </w:trPr>
        <w:tc>
          <w:tcPr>
            <w:tcW w:w="3669" w:type="dxa"/>
            <w:tcBorders>
              <w:top w:val="single" w:sz="4" w:space="0" w:color="auto"/>
              <w:left w:val="nil"/>
              <w:bottom w:val="single" w:sz="8" w:space="0" w:color="auto"/>
              <w:right w:val="nil"/>
            </w:tcBorders>
            <w:shd w:val="clear" w:color="auto" w:fill="auto"/>
            <w:noWrap/>
            <w:vAlign w:val="bottom"/>
            <w:hideMark/>
          </w:tcPr>
          <w:p w14:paraId="2BB023AB" w14:textId="77777777" w:rsidR="00224B89" w:rsidRPr="00DC4472" w:rsidRDefault="00224B89" w:rsidP="00224B89">
            <w:pPr>
              <w:spacing w:after="0" w:line="240" w:lineRule="auto"/>
              <w:rPr>
                <w:rFonts w:ascii="Aptos" w:eastAsia="Times New Roman" w:hAnsi="Aptos"/>
                <w:i/>
                <w:iCs/>
                <w:sz w:val="20"/>
                <w:szCs w:val="20"/>
              </w:rPr>
            </w:pPr>
            <w:r w:rsidRPr="00DC4472">
              <w:rPr>
                <w:rFonts w:ascii="Aptos" w:eastAsia="Times New Roman" w:hAnsi="Aptos"/>
                <w:i/>
                <w:iCs/>
                <w:sz w:val="20"/>
                <w:szCs w:val="20"/>
              </w:rPr>
              <w:t>in EUR million</w:t>
            </w:r>
          </w:p>
        </w:tc>
        <w:tc>
          <w:tcPr>
            <w:tcW w:w="1505" w:type="dxa"/>
            <w:tcBorders>
              <w:top w:val="single" w:sz="4" w:space="0" w:color="auto"/>
              <w:left w:val="nil"/>
              <w:bottom w:val="single" w:sz="8" w:space="0" w:color="auto"/>
              <w:right w:val="nil"/>
            </w:tcBorders>
            <w:shd w:val="clear" w:color="auto" w:fill="auto"/>
            <w:vAlign w:val="center"/>
            <w:hideMark/>
          </w:tcPr>
          <w:p w14:paraId="1F5524C0"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2022</w:t>
            </w:r>
          </w:p>
        </w:tc>
        <w:tc>
          <w:tcPr>
            <w:tcW w:w="1506" w:type="dxa"/>
            <w:tcBorders>
              <w:top w:val="single" w:sz="4" w:space="0" w:color="auto"/>
              <w:left w:val="nil"/>
              <w:bottom w:val="single" w:sz="8" w:space="0" w:color="auto"/>
              <w:right w:val="nil"/>
            </w:tcBorders>
            <w:shd w:val="clear" w:color="auto" w:fill="auto"/>
            <w:vAlign w:val="center"/>
            <w:hideMark/>
          </w:tcPr>
          <w:p w14:paraId="206F941F"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2023</w:t>
            </w:r>
          </w:p>
        </w:tc>
        <w:tc>
          <w:tcPr>
            <w:tcW w:w="1506" w:type="dxa"/>
            <w:tcBorders>
              <w:top w:val="single" w:sz="4" w:space="0" w:color="auto"/>
              <w:left w:val="nil"/>
              <w:bottom w:val="single" w:sz="8" w:space="0" w:color="auto"/>
              <w:right w:val="nil"/>
            </w:tcBorders>
            <w:shd w:val="clear" w:color="auto" w:fill="auto"/>
            <w:vAlign w:val="center"/>
            <w:hideMark/>
          </w:tcPr>
          <w:p w14:paraId="73922FD7"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change %</w:t>
            </w:r>
          </w:p>
        </w:tc>
      </w:tr>
      <w:tr w:rsidR="00224B89" w:rsidRPr="00DC4472" w14:paraId="56EEA59B" w14:textId="77777777" w:rsidTr="00224B89">
        <w:trPr>
          <w:trHeight w:val="321"/>
        </w:trPr>
        <w:tc>
          <w:tcPr>
            <w:tcW w:w="3669" w:type="dxa"/>
            <w:tcBorders>
              <w:top w:val="nil"/>
              <w:left w:val="nil"/>
              <w:bottom w:val="nil"/>
              <w:right w:val="nil"/>
            </w:tcBorders>
            <w:shd w:val="clear" w:color="auto" w:fill="auto"/>
            <w:noWrap/>
            <w:vAlign w:val="bottom"/>
            <w:hideMark/>
          </w:tcPr>
          <w:p w14:paraId="6CEB2076" w14:textId="77777777" w:rsidR="00224B89" w:rsidRPr="00DC4472" w:rsidRDefault="00224B89" w:rsidP="00224B89">
            <w:pPr>
              <w:spacing w:after="0" w:line="240" w:lineRule="auto"/>
              <w:rPr>
                <w:rFonts w:ascii="Aptos" w:eastAsia="Times New Roman" w:hAnsi="Aptos"/>
                <w:b/>
                <w:bCs/>
                <w:sz w:val="20"/>
                <w:szCs w:val="20"/>
              </w:rPr>
            </w:pPr>
            <w:r w:rsidRPr="00DC4472">
              <w:rPr>
                <w:rFonts w:ascii="Aptos" w:eastAsia="Times New Roman" w:hAnsi="Aptos"/>
                <w:b/>
                <w:bCs/>
                <w:sz w:val="20"/>
                <w:szCs w:val="20"/>
              </w:rPr>
              <w:t>Income Statement indicators</w:t>
            </w:r>
          </w:p>
        </w:tc>
        <w:tc>
          <w:tcPr>
            <w:tcW w:w="1505" w:type="dxa"/>
            <w:tcBorders>
              <w:top w:val="nil"/>
              <w:left w:val="nil"/>
              <w:bottom w:val="nil"/>
              <w:right w:val="nil"/>
            </w:tcBorders>
            <w:shd w:val="clear" w:color="auto" w:fill="auto"/>
            <w:vAlign w:val="bottom"/>
            <w:hideMark/>
          </w:tcPr>
          <w:p w14:paraId="134936DF" w14:textId="77777777" w:rsidR="00224B89" w:rsidRPr="00DC4472" w:rsidRDefault="00224B89" w:rsidP="00224B89">
            <w:pPr>
              <w:spacing w:after="0" w:line="240" w:lineRule="auto"/>
              <w:rPr>
                <w:rFonts w:ascii="Aptos" w:eastAsia="Times New Roman" w:hAnsi="Aptos"/>
                <w:b/>
                <w:bCs/>
                <w:sz w:val="20"/>
                <w:szCs w:val="20"/>
              </w:rPr>
            </w:pPr>
          </w:p>
        </w:tc>
        <w:tc>
          <w:tcPr>
            <w:tcW w:w="1506" w:type="dxa"/>
            <w:tcBorders>
              <w:top w:val="nil"/>
              <w:left w:val="nil"/>
              <w:bottom w:val="nil"/>
              <w:right w:val="nil"/>
            </w:tcBorders>
            <w:shd w:val="clear" w:color="auto" w:fill="auto"/>
            <w:vAlign w:val="bottom"/>
            <w:hideMark/>
          </w:tcPr>
          <w:p w14:paraId="7ACAC0FB" w14:textId="77777777" w:rsidR="00224B89" w:rsidRPr="00DC4472" w:rsidRDefault="00224B89" w:rsidP="00224B89">
            <w:pPr>
              <w:spacing w:after="0" w:line="240" w:lineRule="auto"/>
              <w:jc w:val="center"/>
              <w:rPr>
                <w:rFonts w:ascii="Aptos" w:eastAsia="Times New Roman" w:hAnsi="Aptos"/>
                <w:sz w:val="20"/>
                <w:szCs w:val="20"/>
              </w:rPr>
            </w:pPr>
          </w:p>
        </w:tc>
        <w:tc>
          <w:tcPr>
            <w:tcW w:w="1506" w:type="dxa"/>
            <w:tcBorders>
              <w:top w:val="nil"/>
              <w:left w:val="nil"/>
              <w:bottom w:val="nil"/>
              <w:right w:val="nil"/>
            </w:tcBorders>
            <w:shd w:val="clear" w:color="auto" w:fill="auto"/>
            <w:vAlign w:val="bottom"/>
            <w:hideMark/>
          </w:tcPr>
          <w:p w14:paraId="4F5A5152" w14:textId="77777777" w:rsidR="00224B89" w:rsidRPr="00DC4472" w:rsidRDefault="00224B89" w:rsidP="00224B89">
            <w:pPr>
              <w:spacing w:after="0" w:line="240" w:lineRule="auto"/>
              <w:jc w:val="center"/>
              <w:rPr>
                <w:rFonts w:ascii="Aptos" w:eastAsia="Times New Roman" w:hAnsi="Aptos"/>
                <w:sz w:val="20"/>
                <w:szCs w:val="20"/>
              </w:rPr>
            </w:pPr>
          </w:p>
        </w:tc>
      </w:tr>
      <w:tr w:rsidR="00224B89" w:rsidRPr="00DC4472" w14:paraId="68B543DB" w14:textId="77777777" w:rsidTr="00224B89">
        <w:trPr>
          <w:trHeight w:val="321"/>
        </w:trPr>
        <w:tc>
          <w:tcPr>
            <w:tcW w:w="3669" w:type="dxa"/>
            <w:tcBorders>
              <w:top w:val="nil"/>
              <w:left w:val="nil"/>
              <w:bottom w:val="nil"/>
              <w:right w:val="nil"/>
            </w:tcBorders>
            <w:shd w:val="clear" w:color="auto" w:fill="auto"/>
            <w:noWrap/>
            <w:vAlign w:val="bottom"/>
            <w:hideMark/>
          </w:tcPr>
          <w:p w14:paraId="1C541DF4" w14:textId="153F4F83" w:rsidR="00224B89" w:rsidRPr="00DC4472" w:rsidRDefault="004A012C" w:rsidP="00224B89">
            <w:pPr>
              <w:spacing w:after="0" w:line="240" w:lineRule="auto"/>
              <w:rPr>
                <w:rFonts w:ascii="Aptos" w:eastAsia="Times New Roman" w:hAnsi="Aptos"/>
                <w:sz w:val="20"/>
                <w:szCs w:val="20"/>
              </w:rPr>
            </w:pPr>
            <w:r w:rsidRPr="00DC4472">
              <w:rPr>
                <w:rFonts w:ascii="Aptos" w:eastAsia="Times New Roman" w:hAnsi="Aptos"/>
                <w:sz w:val="20"/>
                <w:szCs w:val="20"/>
              </w:rPr>
              <w:t>%</w:t>
            </w:r>
            <w:r w:rsidR="00224B89" w:rsidRPr="00DC4472">
              <w:rPr>
                <w:rFonts w:ascii="Aptos" w:eastAsia="Times New Roman" w:hAnsi="Aptos"/>
                <w:sz w:val="20"/>
                <w:szCs w:val="20"/>
              </w:rPr>
              <w:t>Net Interest Income</w:t>
            </w:r>
          </w:p>
        </w:tc>
        <w:tc>
          <w:tcPr>
            <w:tcW w:w="1505" w:type="dxa"/>
            <w:tcBorders>
              <w:top w:val="nil"/>
              <w:left w:val="nil"/>
              <w:bottom w:val="nil"/>
              <w:right w:val="nil"/>
            </w:tcBorders>
            <w:shd w:val="clear" w:color="auto" w:fill="auto"/>
            <w:noWrap/>
            <w:vAlign w:val="bottom"/>
            <w:hideMark/>
          </w:tcPr>
          <w:p w14:paraId="620DC9AB"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68.4</w:t>
            </w:r>
          </w:p>
        </w:tc>
        <w:tc>
          <w:tcPr>
            <w:tcW w:w="1506" w:type="dxa"/>
            <w:tcBorders>
              <w:top w:val="nil"/>
              <w:left w:val="nil"/>
              <w:bottom w:val="nil"/>
              <w:right w:val="nil"/>
            </w:tcBorders>
            <w:shd w:val="clear" w:color="auto" w:fill="auto"/>
            <w:noWrap/>
            <w:vAlign w:val="bottom"/>
            <w:hideMark/>
          </w:tcPr>
          <w:p w14:paraId="45FE8F85"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93.2</w:t>
            </w:r>
          </w:p>
        </w:tc>
        <w:tc>
          <w:tcPr>
            <w:tcW w:w="1506" w:type="dxa"/>
            <w:tcBorders>
              <w:top w:val="nil"/>
              <w:left w:val="nil"/>
              <w:bottom w:val="nil"/>
              <w:right w:val="nil"/>
            </w:tcBorders>
            <w:shd w:val="clear" w:color="auto" w:fill="auto"/>
            <w:noWrap/>
            <w:vAlign w:val="bottom"/>
            <w:hideMark/>
          </w:tcPr>
          <w:p w14:paraId="51D4B875"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36.3%</w:t>
            </w:r>
          </w:p>
        </w:tc>
      </w:tr>
      <w:tr w:rsidR="00224B89" w:rsidRPr="00DC4472" w14:paraId="4E86C997" w14:textId="77777777" w:rsidTr="00224B89">
        <w:trPr>
          <w:trHeight w:val="321"/>
        </w:trPr>
        <w:tc>
          <w:tcPr>
            <w:tcW w:w="3669" w:type="dxa"/>
            <w:tcBorders>
              <w:top w:val="nil"/>
              <w:left w:val="nil"/>
              <w:bottom w:val="nil"/>
              <w:right w:val="nil"/>
            </w:tcBorders>
            <w:shd w:val="clear" w:color="auto" w:fill="auto"/>
            <w:noWrap/>
            <w:vAlign w:val="bottom"/>
            <w:hideMark/>
          </w:tcPr>
          <w:p w14:paraId="0CF92338"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Net Commissions Income</w:t>
            </w:r>
          </w:p>
        </w:tc>
        <w:tc>
          <w:tcPr>
            <w:tcW w:w="1505" w:type="dxa"/>
            <w:tcBorders>
              <w:top w:val="nil"/>
              <w:left w:val="nil"/>
              <w:bottom w:val="nil"/>
              <w:right w:val="nil"/>
            </w:tcBorders>
            <w:shd w:val="clear" w:color="auto" w:fill="auto"/>
            <w:noWrap/>
            <w:vAlign w:val="bottom"/>
            <w:hideMark/>
          </w:tcPr>
          <w:p w14:paraId="4CC8DC15"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14.6</w:t>
            </w:r>
          </w:p>
        </w:tc>
        <w:tc>
          <w:tcPr>
            <w:tcW w:w="1506" w:type="dxa"/>
            <w:tcBorders>
              <w:top w:val="nil"/>
              <w:left w:val="nil"/>
              <w:bottom w:val="nil"/>
              <w:right w:val="nil"/>
            </w:tcBorders>
            <w:shd w:val="clear" w:color="auto" w:fill="auto"/>
            <w:noWrap/>
            <w:vAlign w:val="bottom"/>
            <w:hideMark/>
          </w:tcPr>
          <w:p w14:paraId="50AFE912"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13.2</w:t>
            </w:r>
          </w:p>
        </w:tc>
        <w:tc>
          <w:tcPr>
            <w:tcW w:w="1506" w:type="dxa"/>
            <w:tcBorders>
              <w:top w:val="nil"/>
              <w:left w:val="nil"/>
              <w:bottom w:val="nil"/>
              <w:right w:val="nil"/>
            </w:tcBorders>
            <w:shd w:val="clear" w:color="auto" w:fill="auto"/>
            <w:noWrap/>
            <w:vAlign w:val="bottom"/>
            <w:hideMark/>
          </w:tcPr>
          <w:p w14:paraId="078D3068"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-9.6%</w:t>
            </w:r>
          </w:p>
        </w:tc>
      </w:tr>
      <w:tr w:rsidR="00224B89" w:rsidRPr="00DC4472" w14:paraId="5412E8B6" w14:textId="77777777" w:rsidTr="00224B89">
        <w:trPr>
          <w:trHeight w:val="321"/>
        </w:trPr>
        <w:tc>
          <w:tcPr>
            <w:tcW w:w="3669" w:type="dxa"/>
            <w:tcBorders>
              <w:top w:val="nil"/>
              <w:left w:val="nil"/>
              <w:bottom w:val="nil"/>
              <w:right w:val="nil"/>
            </w:tcBorders>
            <w:shd w:val="clear" w:color="auto" w:fill="auto"/>
            <w:noWrap/>
            <w:vAlign w:val="bottom"/>
            <w:hideMark/>
          </w:tcPr>
          <w:p w14:paraId="23F08E75"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Total Income</w:t>
            </w:r>
          </w:p>
        </w:tc>
        <w:tc>
          <w:tcPr>
            <w:tcW w:w="1505" w:type="dxa"/>
            <w:tcBorders>
              <w:top w:val="nil"/>
              <w:left w:val="nil"/>
              <w:bottom w:val="nil"/>
              <w:right w:val="nil"/>
            </w:tcBorders>
            <w:shd w:val="clear" w:color="auto" w:fill="auto"/>
            <w:noWrap/>
            <w:vAlign w:val="bottom"/>
            <w:hideMark/>
          </w:tcPr>
          <w:p w14:paraId="5E95E7DB"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95.2</w:t>
            </w:r>
          </w:p>
        </w:tc>
        <w:tc>
          <w:tcPr>
            <w:tcW w:w="1506" w:type="dxa"/>
            <w:tcBorders>
              <w:top w:val="nil"/>
              <w:left w:val="nil"/>
              <w:bottom w:val="nil"/>
              <w:right w:val="nil"/>
            </w:tcBorders>
            <w:shd w:val="clear" w:color="auto" w:fill="auto"/>
            <w:noWrap/>
            <w:vAlign w:val="bottom"/>
            <w:hideMark/>
          </w:tcPr>
          <w:p w14:paraId="37ECB618"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118.8</w:t>
            </w:r>
          </w:p>
        </w:tc>
        <w:tc>
          <w:tcPr>
            <w:tcW w:w="1506" w:type="dxa"/>
            <w:tcBorders>
              <w:top w:val="nil"/>
              <w:left w:val="nil"/>
              <w:bottom w:val="nil"/>
              <w:right w:val="nil"/>
            </w:tcBorders>
            <w:shd w:val="clear" w:color="auto" w:fill="auto"/>
            <w:noWrap/>
            <w:vAlign w:val="bottom"/>
            <w:hideMark/>
          </w:tcPr>
          <w:p w14:paraId="0F128206"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24.8%</w:t>
            </w:r>
          </w:p>
        </w:tc>
      </w:tr>
      <w:tr w:rsidR="00224B89" w:rsidRPr="00DC4472" w14:paraId="5F386BE5" w14:textId="77777777" w:rsidTr="00224B89">
        <w:trPr>
          <w:trHeight w:val="321"/>
        </w:trPr>
        <w:tc>
          <w:tcPr>
            <w:tcW w:w="3669" w:type="dxa"/>
            <w:tcBorders>
              <w:top w:val="nil"/>
              <w:left w:val="nil"/>
              <w:bottom w:val="nil"/>
              <w:right w:val="nil"/>
            </w:tcBorders>
            <w:shd w:val="clear" w:color="auto" w:fill="auto"/>
            <w:noWrap/>
            <w:vAlign w:val="bottom"/>
            <w:hideMark/>
          </w:tcPr>
          <w:p w14:paraId="7476615C"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Operating expenses</w:t>
            </w:r>
          </w:p>
        </w:tc>
        <w:tc>
          <w:tcPr>
            <w:tcW w:w="1505" w:type="dxa"/>
            <w:tcBorders>
              <w:top w:val="nil"/>
              <w:left w:val="nil"/>
              <w:bottom w:val="nil"/>
              <w:right w:val="nil"/>
            </w:tcBorders>
            <w:shd w:val="clear" w:color="auto" w:fill="auto"/>
            <w:noWrap/>
            <w:vAlign w:val="bottom"/>
            <w:hideMark/>
          </w:tcPr>
          <w:p w14:paraId="7C81FF0E"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-32.1</w:t>
            </w:r>
          </w:p>
        </w:tc>
        <w:tc>
          <w:tcPr>
            <w:tcW w:w="1506" w:type="dxa"/>
            <w:tcBorders>
              <w:top w:val="nil"/>
              <w:left w:val="nil"/>
              <w:bottom w:val="nil"/>
              <w:right w:val="nil"/>
            </w:tcBorders>
            <w:shd w:val="clear" w:color="auto" w:fill="auto"/>
            <w:noWrap/>
            <w:vAlign w:val="bottom"/>
            <w:hideMark/>
          </w:tcPr>
          <w:p w14:paraId="2222A703"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-35.3</w:t>
            </w:r>
          </w:p>
        </w:tc>
        <w:tc>
          <w:tcPr>
            <w:tcW w:w="1506" w:type="dxa"/>
            <w:tcBorders>
              <w:top w:val="nil"/>
              <w:left w:val="nil"/>
              <w:bottom w:val="nil"/>
              <w:right w:val="nil"/>
            </w:tcBorders>
            <w:shd w:val="clear" w:color="auto" w:fill="auto"/>
            <w:noWrap/>
            <w:vAlign w:val="bottom"/>
            <w:hideMark/>
          </w:tcPr>
          <w:p w14:paraId="266DD95C"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10.0%</w:t>
            </w:r>
          </w:p>
        </w:tc>
      </w:tr>
      <w:tr w:rsidR="00224B89" w:rsidRPr="00DC4472" w14:paraId="13955F9F" w14:textId="77777777" w:rsidTr="00224B89">
        <w:trPr>
          <w:trHeight w:val="321"/>
        </w:trPr>
        <w:tc>
          <w:tcPr>
            <w:tcW w:w="3669" w:type="dxa"/>
            <w:tcBorders>
              <w:top w:val="nil"/>
              <w:left w:val="nil"/>
              <w:bottom w:val="nil"/>
              <w:right w:val="nil"/>
            </w:tcBorders>
            <w:shd w:val="clear" w:color="auto" w:fill="auto"/>
            <w:noWrap/>
            <w:vAlign w:val="bottom"/>
            <w:hideMark/>
          </w:tcPr>
          <w:p w14:paraId="1290295B"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Net Operating Income</w:t>
            </w:r>
          </w:p>
        </w:tc>
        <w:tc>
          <w:tcPr>
            <w:tcW w:w="1505" w:type="dxa"/>
            <w:tcBorders>
              <w:top w:val="nil"/>
              <w:left w:val="nil"/>
              <w:bottom w:val="nil"/>
              <w:right w:val="nil"/>
            </w:tcBorders>
            <w:shd w:val="clear" w:color="auto" w:fill="auto"/>
            <w:noWrap/>
            <w:vAlign w:val="bottom"/>
            <w:hideMark/>
          </w:tcPr>
          <w:p w14:paraId="3F8F3085"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63.1</w:t>
            </w:r>
          </w:p>
        </w:tc>
        <w:tc>
          <w:tcPr>
            <w:tcW w:w="1506" w:type="dxa"/>
            <w:tcBorders>
              <w:top w:val="nil"/>
              <w:left w:val="nil"/>
              <w:bottom w:val="nil"/>
              <w:right w:val="nil"/>
            </w:tcBorders>
            <w:shd w:val="clear" w:color="auto" w:fill="auto"/>
            <w:noWrap/>
            <w:vAlign w:val="bottom"/>
            <w:hideMark/>
          </w:tcPr>
          <w:p w14:paraId="73453B73"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83.5</w:t>
            </w:r>
          </w:p>
        </w:tc>
        <w:tc>
          <w:tcPr>
            <w:tcW w:w="1506" w:type="dxa"/>
            <w:tcBorders>
              <w:top w:val="nil"/>
              <w:left w:val="nil"/>
              <w:bottom w:val="nil"/>
              <w:right w:val="nil"/>
            </w:tcBorders>
            <w:shd w:val="clear" w:color="auto" w:fill="auto"/>
            <w:noWrap/>
            <w:vAlign w:val="bottom"/>
            <w:hideMark/>
          </w:tcPr>
          <w:p w14:paraId="4206A283"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32.3%</w:t>
            </w:r>
          </w:p>
        </w:tc>
      </w:tr>
      <w:tr w:rsidR="00224B89" w:rsidRPr="00DC4472" w14:paraId="1E705F1E" w14:textId="77777777" w:rsidTr="00224B89">
        <w:trPr>
          <w:trHeight w:val="321"/>
        </w:trPr>
        <w:tc>
          <w:tcPr>
            <w:tcW w:w="3669" w:type="dxa"/>
            <w:tcBorders>
              <w:top w:val="nil"/>
              <w:left w:val="nil"/>
              <w:bottom w:val="nil"/>
              <w:right w:val="nil"/>
            </w:tcBorders>
            <w:shd w:val="clear" w:color="auto" w:fill="auto"/>
            <w:noWrap/>
            <w:vAlign w:val="bottom"/>
            <w:hideMark/>
          </w:tcPr>
          <w:p w14:paraId="64821D0B"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 xml:space="preserve">Impairment losses </w:t>
            </w:r>
          </w:p>
        </w:tc>
        <w:tc>
          <w:tcPr>
            <w:tcW w:w="1505" w:type="dxa"/>
            <w:tcBorders>
              <w:top w:val="nil"/>
              <w:left w:val="nil"/>
              <w:bottom w:val="nil"/>
              <w:right w:val="nil"/>
            </w:tcBorders>
            <w:shd w:val="clear" w:color="auto" w:fill="auto"/>
            <w:noWrap/>
            <w:vAlign w:val="bottom"/>
            <w:hideMark/>
          </w:tcPr>
          <w:p w14:paraId="6EA1175E"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-20.5</w:t>
            </w:r>
          </w:p>
        </w:tc>
        <w:tc>
          <w:tcPr>
            <w:tcW w:w="1506" w:type="dxa"/>
            <w:tcBorders>
              <w:top w:val="nil"/>
              <w:left w:val="nil"/>
              <w:bottom w:val="nil"/>
              <w:right w:val="nil"/>
            </w:tcBorders>
            <w:shd w:val="clear" w:color="auto" w:fill="auto"/>
            <w:noWrap/>
            <w:vAlign w:val="bottom"/>
            <w:hideMark/>
          </w:tcPr>
          <w:p w14:paraId="350A7253"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-20.8</w:t>
            </w:r>
          </w:p>
        </w:tc>
        <w:tc>
          <w:tcPr>
            <w:tcW w:w="1506" w:type="dxa"/>
            <w:tcBorders>
              <w:top w:val="nil"/>
              <w:left w:val="nil"/>
              <w:bottom w:val="nil"/>
              <w:right w:val="nil"/>
            </w:tcBorders>
            <w:shd w:val="clear" w:color="auto" w:fill="auto"/>
            <w:noWrap/>
            <w:vAlign w:val="bottom"/>
            <w:hideMark/>
          </w:tcPr>
          <w:p w14:paraId="6CD0B9AF"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1.5%</w:t>
            </w:r>
          </w:p>
        </w:tc>
      </w:tr>
      <w:tr w:rsidR="00224B89" w:rsidRPr="00DC4472" w14:paraId="60D3B686" w14:textId="77777777" w:rsidTr="00224B89">
        <w:trPr>
          <w:trHeight w:val="321"/>
        </w:trPr>
        <w:tc>
          <w:tcPr>
            <w:tcW w:w="3669" w:type="dxa"/>
            <w:tcBorders>
              <w:top w:val="nil"/>
              <w:left w:val="nil"/>
              <w:bottom w:val="nil"/>
              <w:right w:val="nil"/>
            </w:tcBorders>
            <w:shd w:val="clear" w:color="auto" w:fill="auto"/>
            <w:noWrap/>
            <w:vAlign w:val="bottom"/>
            <w:hideMark/>
          </w:tcPr>
          <w:p w14:paraId="57FDD525"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Pre Tax Profit</w:t>
            </w:r>
          </w:p>
        </w:tc>
        <w:tc>
          <w:tcPr>
            <w:tcW w:w="1505" w:type="dxa"/>
            <w:tcBorders>
              <w:top w:val="nil"/>
              <w:left w:val="nil"/>
              <w:bottom w:val="nil"/>
              <w:right w:val="nil"/>
            </w:tcBorders>
            <w:shd w:val="clear" w:color="auto" w:fill="auto"/>
            <w:noWrap/>
            <w:vAlign w:val="bottom"/>
            <w:hideMark/>
          </w:tcPr>
          <w:p w14:paraId="3FE6BEB7"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42.6</w:t>
            </w:r>
          </w:p>
        </w:tc>
        <w:tc>
          <w:tcPr>
            <w:tcW w:w="1506" w:type="dxa"/>
            <w:tcBorders>
              <w:top w:val="nil"/>
              <w:left w:val="nil"/>
              <w:bottom w:val="nil"/>
              <w:right w:val="nil"/>
            </w:tcBorders>
            <w:shd w:val="clear" w:color="auto" w:fill="auto"/>
            <w:noWrap/>
            <w:vAlign w:val="bottom"/>
            <w:hideMark/>
          </w:tcPr>
          <w:p w14:paraId="122F36E5"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62.7</w:t>
            </w:r>
          </w:p>
        </w:tc>
        <w:tc>
          <w:tcPr>
            <w:tcW w:w="1506" w:type="dxa"/>
            <w:tcBorders>
              <w:top w:val="nil"/>
              <w:left w:val="nil"/>
              <w:bottom w:val="nil"/>
              <w:right w:val="nil"/>
            </w:tcBorders>
            <w:shd w:val="clear" w:color="auto" w:fill="auto"/>
            <w:noWrap/>
            <w:vAlign w:val="bottom"/>
            <w:hideMark/>
          </w:tcPr>
          <w:p w14:paraId="38599C73"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47.2%</w:t>
            </w:r>
          </w:p>
        </w:tc>
      </w:tr>
      <w:tr w:rsidR="00224B89" w:rsidRPr="00DC4472" w14:paraId="5FDB8E20" w14:textId="77777777" w:rsidTr="00224B89">
        <w:trPr>
          <w:trHeight w:val="321"/>
        </w:trPr>
        <w:tc>
          <w:tcPr>
            <w:tcW w:w="3669" w:type="dxa"/>
            <w:tcBorders>
              <w:top w:val="nil"/>
              <w:left w:val="nil"/>
              <w:bottom w:val="double" w:sz="6" w:space="0" w:color="auto"/>
              <w:right w:val="nil"/>
            </w:tcBorders>
            <w:shd w:val="clear" w:color="auto" w:fill="auto"/>
            <w:noWrap/>
            <w:vAlign w:val="bottom"/>
            <w:hideMark/>
          </w:tcPr>
          <w:p w14:paraId="350E2F36" w14:textId="77777777" w:rsidR="00224B89" w:rsidRPr="00DC4472" w:rsidRDefault="00224B89" w:rsidP="00224B89">
            <w:pPr>
              <w:spacing w:after="0" w:line="240" w:lineRule="auto"/>
              <w:rPr>
                <w:rFonts w:ascii="Aptos" w:eastAsia="Times New Roman" w:hAnsi="Aptos"/>
                <w:b/>
                <w:bCs/>
                <w:sz w:val="20"/>
                <w:szCs w:val="20"/>
              </w:rPr>
            </w:pPr>
            <w:r w:rsidRPr="00DC4472">
              <w:rPr>
                <w:rFonts w:ascii="Aptos" w:eastAsia="Times New Roman" w:hAnsi="Aptos"/>
                <w:b/>
                <w:bCs/>
                <w:sz w:val="20"/>
                <w:szCs w:val="20"/>
              </w:rPr>
              <w:t>Net Profit</w:t>
            </w:r>
          </w:p>
        </w:tc>
        <w:tc>
          <w:tcPr>
            <w:tcW w:w="1505" w:type="dxa"/>
            <w:tcBorders>
              <w:top w:val="nil"/>
              <w:left w:val="nil"/>
              <w:bottom w:val="double" w:sz="6" w:space="0" w:color="auto"/>
              <w:right w:val="nil"/>
            </w:tcBorders>
            <w:shd w:val="clear" w:color="auto" w:fill="auto"/>
            <w:noWrap/>
            <w:vAlign w:val="bottom"/>
            <w:hideMark/>
          </w:tcPr>
          <w:p w14:paraId="7C36001B"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38.6</w:t>
            </w:r>
          </w:p>
        </w:tc>
        <w:tc>
          <w:tcPr>
            <w:tcW w:w="1506" w:type="dxa"/>
            <w:tcBorders>
              <w:top w:val="nil"/>
              <w:left w:val="nil"/>
              <w:bottom w:val="double" w:sz="6" w:space="0" w:color="auto"/>
              <w:right w:val="nil"/>
            </w:tcBorders>
            <w:shd w:val="clear" w:color="auto" w:fill="auto"/>
            <w:noWrap/>
            <w:vAlign w:val="bottom"/>
            <w:hideMark/>
          </w:tcPr>
          <w:p w14:paraId="3EAF15AD"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56.4</w:t>
            </w:r>
          </w:p>
        </w:tc>
        <w:tc>
          <w:tcPr>
            <w:tcW w:w="1506" w:type="dxa"/>
            <w:tcBorders>
              <w:top w:val="nil"/>
              <w:left w:val="nil"/>
              <w:bottom w:val="double" w:sz="6" w:space="0" w:color="auto"/>
              <w:right w:val="nil"/>
            </w:tcBorders>
            <w:shd w:val="clear" w:color="auto" w:fill="auto"/>
            <w:noWrap/>
            <w:vAlign w:val="bottom"/>
            <w:hideMark/>
          </w:tcPr>
          <w:p w14:paraId="5DDF7014"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46.1%</w:t>
            </w:r>
          </w:p>
        </w:tc>
      </w:tr>
      <w:tr w:rsidR="00224B89" w:rsidRPr="00DC4472" w14:paraId="526739BB" w14:textId="77777777" w:rsidTr="00224B89">
        <w:trPr>
          <w:trHeight w:val="200"/>
        </w:trPr>
        <w:tc>
          <w:tcPr>
            <w:tcW w:w="3669" w:type="dxa"/>
            <w:tcBorders>
              <w:top w:val="nil"/>
              <w:left w:val="nil"/>
              <w:bottom w:val="nil"/>
              <w:right w:val="nil"/>
            </w:tcBorders>
            <w:shd w:val="clear" w:color="auto" w:fill="auto"/>
            <w:noWrap/>
            <w:vAlign w:val="bottom"/>
            <w:hideMark/>
          </w:tcPr>
          <w:p w14:paraId="04E839D2" w14:textId="77777777" w:rsidR="00224B89" w:rsidRPr="00DC4472" w:rsidRDefault="00224B89" w:rsidP="00224B89">
            <w:pPr>
              <w:spacing w:after="0" w:line="240" w:lineRule="auto"/>
              <w:jc w:val="right"/>
              <w:rPr>
                <w:rFonts w:ascii="Aptos" w:eastAsia="Times New Roman" w:hAnsi="Aptos"/>
                <w:b/>
                <w:bCs/>
                <w:sz w:val="20"/>
                <w:szCs w:val="20"/>
              </w:rPr>
            </w:pPr>
          </w:p>
        </w:tc>
        <w:tc>
          <w:tcPr>
            <w:tcW w:w="1505" w:type="dxa"/>
            <w:tcBorders>
              <w:top w:val="nil"/>
              <w:left w:val="nil"/>
              <w:bottom w:val="nil"/>
              <w:right w:val="nil"/>
            </w:tcBorders>
            <w:shd w:val="clear" w:color="auto" w:fill="auto"/>
            <w:noWrap/>
            <w:vAlign w:val="bottom"/>
            <w:hideMark/>
          </w:tcPr>
          <w:p w14:paraId="5BFED8BF" w14:textId="77777777" w:rsidR="00224B89" w:rsidRPr="00DC4472" w:rsidRDefault="00224B89" w:rsidP="00224B89">
            <w:pPr>
              <w:spacing w:after="0" w:line="240" w:lineRule="auto"/>
              <w:rPr>
                <w:rFonts w:ascii="Aptos" w:eastAsia="Times New Roman" w:hAnsi="Aptos"/>
                <w:sz w:val="20"/>
                <w:szCs w:val="20"/>
              </w:rPr>
            </w:pPr>
          </w:p>
        </w:tc>
        <w:tc>
          <w:tcPr>
            <w:tcW w:w="1506" w:type="dxa"/>
            <w:tcBorders>
              <w:top w:val="nil"/>
              <w:left w:val="nil"/>
              <w:bottom w:val="nil"/>
              <w:right w:val="nil"/>
            </w:tcBorders>
            <w:shd w:val="clear" w:color="auto" w:fill="auto"/>
            <w:noWrap/>
            <w:vAlign w:val="bottom"/>
            <w:hideMark/>
          </w:tcPr>
          <w:p w14:paraId="5ACDFEB6" w14:textId="77777777" w:rsidR="00224B89" w:rsidRPr="00DC4472" w:rsidRDefault="00224B89" w:rsidP="00224B89">
            <w:pPr>
              <w:spacing w:after="0" w:line="240" w:lineRule="auto"/>
              <w:rPr>
                <w:rFonts w:ascii="Aptos" w:eastAsia="Times New Roman" w:hAnsi="Aptos"/>
                <w:sz w:val="20"/>
                <w:szCs w:val="20"/>
              </w:rPr>
            </w:pPr>
          </w:p>
        </w:tc>
        <w:tc>
          <w:tcPr>
            <w:tcW w:w="1506" w:type="dxa"/>
            <w:tcBorders>
              <w:top w:val="nil"/>
              <w:left w:val="nil"/>
              <w:bottom w:val="nil"/>
              <w:right w:val="nil"/>
            </w:tcBorders>
            <w:shd w:val="clear" w:color="auto" w:fill="auto"/>
            <w:noWrap/>
            <w:vAlign w:val="bottom"/>
            <w:hideMark/>
          </w:tcPr>
          <w:p w14:paraId="2BB17877" w14:textId="77777777" w:rsidR="00224B89" w:rsidRPr="00DC4472" w:rsidRDefault="00224B89" w:rsidP="00224B89">
            <w:pPr>
              <w:spacing w:after="0" w:line="240" w:lineRule="auto"/>
              <w:rPr>
                <w:rFonts w:ascii="Aptos" w:eastAsia="Times New Roman" w:hAnsi="Aptos"/>
                <w:sz w:val="20"/>
                <w:szCs w:val="20"/>
              </w:rPr>
            </w:pPr>
          </w:p>
        </w:tc>
      </w:tr>
      <w:tr w:rsidR="00224B89" w:rsidRPr="00DC4472" w14:paraId="08513311" w14:textId="77777777" w:rsidTr="00224B89">
        <w:trPr>
          <w:trHeight w:val="321"/>
        </w:trPr>
        <w:tc>
          <w:tcPr>
            <w:tcW w:w="3669" w:type="dxa"/>
            <w:tcBorders>
              <w:top w:val="nil"/>
              <w:left w:val="nil"/>
              <w:bottom w:val="nil"/>
              <w:right w:val="nil"/>
            </w:tcBorders>
            <w:shd w:val="clear" w:color="auto" w:fill="auto"/>
            <w:noWrap/>
            <w:vAlign w:val="bottom"/>
            <w:hideMark/>
          </w:tcPr>
          <w:p w14:paraId="5D1EA63B" w14:textId="77777777" w:rsidR="00224B89" w:rsidRPr="00DC4472" w:rsidRDefault="00224B89" w:rsidP="00224B89">
            <w:pPr>
              <w:spacing w:after="0" w:line="240" w:lineRule="auto"/>
              <w:rPr>
                <w:rFonts w:ascii="Aptos" w:eastAsia="Times New Roman" w:hAnsi="Aptos"/>
                <w:b/>
                <w:bCs/>
                <w:sz w:val="20"/>
                <w:szCs w:val="20"/>
              </w:rPr>
            </w:pPr>
            <w:r w:rsidRPr="00DC4472">
              <w:rPr>
                <w:rFonts w:ascii="Aptos" w:eastAsia="Times New Roman" w:hAnsi="Aptos"/>
                <w:b/>
                <w:bCs/>
                <w:sz w:val="20"/>
                <w:szCs w:val="20"/>
              </w:rPr>
              <w:t>Balance Sheet indicators</w:t>
            </w:r>
          </w:p>
        </w:tc>
        <w:tc>
          <w:tcPr>
            <w:tcW w:w="1505" w:type="dxa"/>
            <w:tcBorders>
              <w:top w:val="nil"/>
              <w:left w:val="nil"/>
              <w:bottom w:val="nil"/>
              <w:right w:val="nil"/>
            </w:tcBorders>
            <w:shd w:val="clear" w:color="auto" w:fill="auto"/>
            <w:vAlign w:val="bottom"/>
            <w:hideMark/>
          </w:tcPr>
          <w:p w14:paraId="7BDC0377"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2022</w:t>
            </w:r>
          </w:p>
        </w:tc>
        <w:tc>
          <w:tcPr>
            <w:tcW w:w="1506" w:type="dxa"/>
            <w:tcBorders>
              <w:top w:val="nil"/>
              <w:left w:val="nil"/>
              <w:bottom w:val="nil"/>
              <w:right w:val="nil"/>
            </w:tcBorders>
            <w:shd w:val="clear" w:color="auto" w:fill="auto"/>
            <w:vAlign w:val="bottom"/>
            <w:hideMark/>
          </w:tcPr>
          <w:p w14:paraId="427DEADC"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2023</w:t>
            </w:r>
          </w:p>
        </w:tc>
        <w:tc>
          <w:tcPr>
            <w:tcW w:w="1506" w:type="dxa"/>
            <w:tcBorders>
              <w:top w:val="nil"/>
              <w:left w:val="nil"/>
              <w:bottom w:val="nil"/>
              <w:right w:val="nil"/>
            </w:tcBorders>
            <w:shd w:val="clear" w:color="auto" w:fill="auto"/>
            <w:vAlign w:val="bottom"/>
            <w:hideMark/>
          </w:tcPr>
          <w:p w14:paraId="73A7D2DC"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change %</w:t>
            </w:r>
          </w:p>
        </w:tc>
      </w:tr>
      <w:tr w:rsidR="00224B89" w:rsidRPr="00DC4472" w14:paraId="03DCD32D" w14:textId="77777777" w:rsidTr="00224B89">
        <w:trPr>
          <w:trHeight w:val="321"/>
        </w:trPr>
        <w:tc>
          <w:tcPr>
            <w:tcW w:w="3669" w:type="dxa"/>
            <w:tcBorders>
              <w:top w:val="nil"/>
              <w:left w:val="nil"/>
              <w:bottom w:val="nil"/>
              <w:right w:val="nil"/>
            </w:tcBorders>
            <w:shd w:val="clear" w:color="auto" w:fill="auto"/>
            <w:noWrap/>
            <w:vAlign w:val="bottom"/>
            <w:hideMark/>
          </w:tcPr>
          <w:p w14:paraId="2E20D171" w14:textId="77777777" w:rsidR="00224B89" w:rsidRPr="00DC4472" w:rsidRDefault="00224B89" w:rsidP="00224B89">
            <w:pPr>
              <w:spacing w:after="0" w:line="240" w:lineRule="auto"/>
              <w:rPr>
                <w:rFonts w:ascii="Aptos" w:eastAsia="Times New Roman" w:hAnsi="Aptos"/>
                <w:b/>
                <w:bCs/>
                <w:sz w:val="20"/>
                <w:szCs w:val="20"/>
              </w:rPr>
            </w:pPr>
            <w:r w:rsidRPr="00DC4472">
              <w:rPr>
                <w:rFonts w:ascii="Aptos" w:eastAsia="Times New Roman" w:hAnsi="Aptos"/>
                <w:b/>
                <w:bCs/>
                <w:sz w:val="20"/>
                <w:szCs w:val="20"/>
              </w:rPr>
              <w:t>Total Assets</w:t>
            </w:r>
          </w:p>
        </w:tc>
        <w:tc>
          <w:tcPr>
            <w:tcW w:w="1505" w:type="dxa"/>
            <w:tcBorders>
              <w:top w:val="nil"/>
              <w:left w:val="nil"/>
              <w:bottom w:val="nil"/>
              <w:right w:val="nil"/>
            </w:tcBorders>
            <w:shd w:val="clear" w:color="auto" w:fill="auto"/>
            <w:noWrap/>
            <w:vAlign w:val="bottom"/>
            <w:hideMark/>
          </w:tcPr>
          <w:p w14:paraId="3C0FB3B8"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1,996.7</w:t>
            </w:r>
          </w:p>
        </w:tc>
        <w:tc>
          <w:tcPr>
            <w:tcW w:w="1506" w:type="dxa"/>
            <w:tcBorders>
              <w:top w:val="nil"/>
              <w:left w:val="nil"/>
              <w:bottom w:val="nil"/>
              <w:right w:val="nil"/>
            </w:tcBorders>
            <w:shd w:val="clear" w:color="auto" w:fill="auto"/>
            <w:noWrap/>
            <w:vAlign w:val="bottom"/>
            <w:hideMark/>
          </w:tcPr>
          <w:p w14:paraId="416E6140"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2,136.2</w:t>
            </w:r>
          </w:p>
        </w:tc>
        <w:tc>
          <w:tcPr>
            <w:tcW w:w="1506" w:type="dxa"/>
            <w:tcBorders>
              <w:top w:val="nil"/>
              <w:left w:val="nil"/>
              <w:bottom w:val="nil"/>
              <w:right w:val="nil"/>
            </w:tcBorders>
            <w:shd w:val="clear" w:color="auto" w:fill="auto"/>
            <w:noWrap/>
            <w:vAlign w:val="bottom"/>
            <w:hideMark/>
          </w:tcPr>
          <w:p w14:paraId="4295B20F"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7.0%</w:t>
            </w:r>
          </w:p>
        </w:tc>
      </w:tr>
      <w:tr w:rsidR="00224B89" w:rsidRPr="00DC4472" w14:paraId="0B2280AE" w14:textId="77777777" w:rsidTr="00224B89">
        <w:trPr>
          <w:trHeight w:val="321"/>
        </w:trPr>
        <w:tc>
          <w:tcPr>
            <w:tcW w:w="3669" w:type="dxa"/>
            <w:tcBorders>
              <w:top w:val="nil"/>
              <w:left w:val="nil"/>
              <w:bottom w:val="nil"/>
              <w:right w:val="nil"/>
            </w:tcBorders>
            <w:shd w:val="clear" w:color="auto" w:fill="auto"/>
            <w:noWrap/>
            <w:vAlign w:val="bottom"/>
            <w:hideMark/>
          </w:tcPr>
          <w:p w14:paraId="499E2423" w14:textId="77777777" w:rsidR="00224B89" w:rsidRPr="00DC4472" w:rsidRDefault="00224B89" w:rsidP="00224B89">
            <w:pPr>
              <w:spacing w:after="0" w:line="240" w:lineRule="auto"/>
              <w:rPr>
                <w:rFonts w:ascii="Aptos" w:eastAsia="Times New Roman" w:hAnsi="Aptos"/>
                <w:b/>
                <w:bCs/>
                <w:sz w:val="20"/>
                <w:szCs w:val="20"/>
              </w:rPr>
            </w:pPr>
            <w:r w:rsidRPr="00DC4472">
              <w:rPr>
                <w:rFonts w:ascii="Aptos" w:eastAsia="Times New Roman" w:hAnsi="Aptos"/>
                <w:b/>
                <w:bCs/>
                <w:sz w:val="20"/>
                <w:szCs w:val="20"/>
              </w:rPr>
              <w:t xml:space="preserve">Equity </w:t>
            </w:r>
          </w:p>
        </w:tc>
        <w:tc>
          <w:tcPr>
            <w:tcW w:w="1505" w:type="dxa"/>
            <w:tcBorders>
              <w:top w:val="nil"/>
              <w:left w:val="nil"/>
              <w:bottom w:val="nil"/>
              <w:right w:val="nil"/>
            </w:tcBorders>
            <w:shd w:val="clear" w:color="auto" w:fill="auto"/>
            <w:noWrap/>
            <w:vAlign w:val="bottom"/>
            <w:hideMark/>
          </w:tcPr>
          <w:p w14:paraId="52DD34CC"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361.0</w:t>
            </w:r>
          </w:p>
        </w:tc>
        <w:tc>
          <w:tcPr>
            <w:tcW w:w="1506" w:type="dxa"/>
            <w:tcBorders>
              <w:top w:val="nil"/>
              <w:left w:val="nil"/>
              <w:bottom w:val="nil"/>
              <w:right w:val="nil"/>
            </w:tcBorders>
            <w:shd w:val="clear" w:color="auto" w:fill="auto"/>
            <w:noWrap/>
            <w:vAlign w:val="bottom"/>
            <w:hideMark/>
          </w:tcPr>
          <w:p w14:paraId="0B3F4709"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418.4</w:t>
            </w:r>
          </w:p>
        </w:tc>
        <w:tc>
          <w:tcPr>
            <w:tcW w:w="1506" w:type="dxa"/>
            <w:tcBorders>
              <w:top w:val="nil"/>
              <w:left w:val="nil"/>
              <w:bottom w:val="nil"/>
              <w:right w:val="nil"/>
            </w:tcBorders>
            <w:shd w:val="clear" w:color="auto" w:fill="auto"/>
            <w:noWrap/>
            <w:vAlign w:val="bottom"/>
            <w:hideMark/>
          </w:tcPr>
          <w:p w14:paraId="1594DE58"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15.9%</w:t>
            </w:r>
          </w:p>
        </w:tc>
      </w:tr>
      <w:tr w:rsidR="00224B89" w:rsidRPr="00DC4472" w14:paraId="5007375C" w14:textId="77777777" w:rsidTr="00224B89">
        <w:trPr>
          <w:trHeight w:val="321"/>
        </w:trPr>
        <w:tc>
          <w:tcPr>
            <w:tcW w:w="3669" w:type="dxa"/>
            <w:tcBorders>
              <w:top w:val="nil"/>
              <w:left w:val="nil"/>
              <w:bottom w:val="nil"/>
              <w:right w:val="nil"/>
            </w:tcBorders>
            <w:shd w:val="clear" w:color="auto" w:fill="auto"/>
            <w:noWrap/>
            <w:vAlign w:val="bottom"/>
            <w:hideMark/>
          </w:tcPr>
          <w:p w14:paraId="45AF5B38"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Regulatory capital</w:t>
            </w:r>
          </w:p>
        </w:tc>
        <w:tc>
          <w:tcPr>
            <w:tcW w:w="1505" w:type="dxa"/>
            <w:tcBorders>
              <w:top w:val="nil"/>
              <w:left w:val="nil"/>
              <w:bottom w:val="nil"/>
              <w:right w:val="nil"/>
            </w:tcBorders>
            <w:shd w:val="clear" w:color="auto" w:fill="auto"/>
            <w:noWrap/>
            <w:vAlign w:val="bottom"/>
            <w:hideMark/>
          </w:tcPr>
          <w:p w14:paraId="734B3C2C"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273.0</w:t>
            </w:r>
          </w:p>
        </w:tc>
        <w:tc>
          <w:tcPr>
            <w:tcW w:w="1506" w:type="dxa"/>
            <w:tcBorders>
              <w:top w:val="nil"/>
              <w:left w:val="nil"/>
              <w:bottom w:val="nil"/>
              <w:right w:val="nil"/>
            </w:tcBorders>
            <w:shd w:val="clear" w:color="auto" w:fill="auto"/>
            <w:noWrap/>
            <w:vAlign w:val="bottom"/>
            <w:hideMark/>
          </w:tcPr>
          <w:p w14:paraId="2850531B"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298.9</w:t>
            </w:r>
          </w:p>
        </w:tc>
        <w:tc>
          <w:tcPr>
            <w:tcW w:w="1506" w:type="dxa"/>
            <w:tcBorders>
              <w:top w:val="nil"/>
              <w:left w:val="nil"/>
              <w:bottom w:val="nil"/>
              <w:right w:val="nil"/>
            </w:tcBorders>
            <w:shd w:val="clear" w:color="auto" w:fill="auto"/>
            <w:noWrap/>
            <w:vAlign w:val="bottom"/>
            <w:hideMark/>
          </w:tcPr>
          <w:p w14:paraId="2C90F4AC"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9.5%</w:t>
            </w:r>
          </w:p>
        </w:tc>
      </w:tr>
      <w:tr w:rsidR="00224B89" w:rsidRPr="00DC4472" w14:paraId="6091F307" w14:textId="77777777" w:rsidTr="00224B89">
        <w:trPr>
          <w:trHeight w:val="321"/>
        </w:trPr>
        <w:tc>
          <w:tcPr>
            <w:tcW w:w="3669" w:type="dxa"/>
            <w:tcBorders>
              <w:top w:val="nil"/>
              <w:left w:val="nil"/>
              <w:bottom w:val="nil"/>
              <w:right w:val="nil"/>
            </w:tcBorders>
            <w:shd w:val="clear" w:color="auto" w:fill="auto"/>
            <w:noWrap/>
            <w:vAlign w:val="bottom"/>
            <w:hideMark/>
          </w:tcPr>
          <w:p w14:paraId="3FE3AC33"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Loans to customers (net)</w:t>
            </w:r>
          </w:p>
        </w:tc>
        <w:tc>
          <w:tcPr>
            <w:tcW w:w="1505" w:type="dxa"/>
            <w:tcBorders>
              <w:top w:val="nil"/>
              <w:left w:val="nil"/>
              <w:bottom w:val="nil"/>
              <w:right w:val="nil"/>
            </w:tcBorders>
            <w:shd w:val="clear" w:color="auto" w:fill="auto"/>
            <w:noWrap/>
            <w:vAlign w:val="bottom"/>
            <w:hideMark/>
          </w:tcPr>
          <w:p w14:paraId="1C51E9F6"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1,396.8</w:t>
            </w:r>
          </w:p>
        </w:tc>
        <w:tc>
          <w:tcPr>
            <w:tcW w:w="1506" w:type="dxa"/>
            <w:tcBorders>
              <w:top w:val="nil"/>
              <w:left w:val="nil"/>
              <w:bottom w:val="nil"/>
              <w:right w:val="nil"/>
            </w:tcBorders>
            <w:shd w:val="clear" w:color="auto" w:fill="auto"/>
            <w:noWrap/>
            <w:vAlign w:val="bottom"/>
            <w:hideMark/>
          </w:tcPr>
          <w:p w14:paraId="0D893625"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1,501.1</w:t>
            </w:r>
          </w:p>
        </w:tc>
        <w:tc>
          <w:tcPr>
            <w:tcW w:w="1506" w:type="dxa"/>
            <w:tcBorders>
              <w:top w:val="nil"/>
              <w:left w:val="nil"/>
              <w:bottom w:val="nil"/>
              <w:right w:val="nil"/>
            </w:tcBorders>
            <w:shd w:val="clear" w:color="auto" w:fill="auto"/>
            <w:noWrap/>
            <w:vAlign w:val="bottom"/>
            <w:hideMark/>
          </w:tcPr>
          <w:p w14:paraId="63EEF09F"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7.5%</w:t>
            </w:r>
          </w:p>
        </w:tc>
      </w:tr>
      <w:tr w:rsidR="00224B89" w:rsidRPr="00DC4472" w14:paraId="7E0DF3D0" w14:textId="77777777" w:rsidTr="00224B89">
        <w:trPr>
          <w:trHeight w:val="321"/>
        </w:trPr>
        <w:tc>
          <w:tcPr>
            <w:tcW w:w="3669" w:type="dxa"/>
            <w:tcBorders>
              <w:top w:val="nil"/>
              <w:left w:val="nil"/>
              <w:bottom w:val="nil"/>
              <w:right w:val="nil"/>
            </w:tcBorders>
            <w:shd w:val="clear" w:color="auto" w:fill="auto"/>
            <w:noWrap/>
            <w:vAlign w:val="bottom"/>
            <w:hideMark/>
          </w:tcPr>
          <w:p w14:paraId="5A2549A1" w14:textId="77777777" w:rsidR="00224B89" w:rsidRPr="00DC4472" w:rsidRDefault="00224B89" w:rsidP="00224B89">
            <w:pPr>
              <w:spacing w:after="0" w:line="240" w:lineRule="auto"/>
              <w:rPr>
                <w:rFonts w:ascii="Aptos" w:eastAsia="Times New Roman" w:hAnsi="Aptos"/>
                <w:b/>
                <w:bCs/>
                <w:sz w:val="20"/>
                <w:szCs w:val="20"/>
              </w:rPr>
            </w:pPr>
            <w:r w:rsidRPr="00DC4472">
              <w:rPr>
                <w:rFonts w:ascii="Aptos" w:eastAsia="Times New Roman" w:hAnsi="Aptos"/>
                <w:b/>
                <w:bCs/>
                <w:sz w:val="20"/>
                <w:szCs w:val="20"/>
              </w:rPr>
              <w:t>Total loans (gross)</w:t>
            </w:r>
          </w:p>
        </w:tc>
        <w:tc>
          <w:tcPr>
            <w:tcW w:w="1505" w:type="dxa"/>
            <w:tcBorders>
              <w:top w:val="nil"/>
              <w:left w:val="nil"/>
              <w:bottom w:val="nil"/>
              <w:right w:val="nil"/>
            </w:tcBorders>
            <w:shd w:val="clear" w:color="auto" w:fill="auto"/>
            <w:noWrap/>
            <w:vAlign w:val="bottom"/>
            <w:hideMark/>
          </w:tcPr>
          <w:p w14:paraId="63868984"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1,449.1</w:t>
            </w:r>
          </w:p>
        </w:tc>
        <w:tc>
          <w:tcPr>
            <w:tcW w:w="1506" w:type="dxa"/>
            <w:tcBorders>
              <w:top w:val="nil"/>
              <w:left w:val="nil"/>
              <w:bottom w:val="nil"/>
              <w:right w:val="nil"/>
            </w:tcBorders>
            <w:shd w:val="clear" w:color="auto" w:fill="auto"/>
            <w:noWrap/>
            <w:vAlign w:val="bottom"/>
            <w:hideMark/>
          </w:tcPr>
          <w:p w14:paraId="3B56799A"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1,557.8</w:t>
            </w:r>
          </w:p>
        </w:tc>
        <w:tc>
          <w:tcPr>
            <w:tcW w:w="1506" w:type="dxa"/>
            <w:tcBorders>
              <w:top w:val="nil"/>
              <w:left w:val="nil"/>
              <w:bottom w:val="nil"/>
              <w:right w:val="nil"/>
            </w:tcBorders>
            <w:shd w:val="clear" w:color="auto" w:fill="auto"/>
            <w:noWrap/>
            <w:vAlign w:val="bottom"/>
            <w:hideMark/>
          </w:tcPr>
          <w:p w14:paraId="7F83CAF4"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7.5%</w:t>
            </w:r>
          </w:p>
        </w:tc>
      </w:tr>
      <w:tr w:rsidR="00224B89" w:rsidRPr="00DC4472" w14:paraId="543086DA" w14:textId="77777777" w:rsidTr="00224B89">
        <w:trPr>
          <w:trHeight w:val="321"/>
        </w:trPr>
        <w:tc>
          <w:tcPr>
            <w:tcW w:w="3669" w:type="dxa"/>
            <w:tcBorders>
              <w:top w:val="nil"/>
              <w:left w:val="nil"/>
              <w:bottom w:val="nil"/>
              <w:right w:val="nil"/>
            </w:tcBorders>
            <w:shd w:val="clear" w:color="auto" w:fill="auto"/>
            <w:noWrap/>
            <w:vAlign w:val="bottom"/>
            <w:hideMark/>
          </w:tcPr>
          <w:p w14:paraId="784F7875"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 xml:space="preserve">  Retail loans</w:t>
            </w:r>
          </w:p>
        </w:tc>
        <w:tc>
          <w:tcPr>
            <w:tcW w:w="1505" w:type="dxa"/>
            <w:tcBorders>
              <w:top w:val="nil"/>
              <w:left w:val="nil"/>
              <w:bottom w:val="nil"/>
              <w:right w:val="nil"/>
            </w:tcBorders>
            <w:shd w:val="clear" w:color="auto" w:fill="auto"/>
            <w:noWrap/>
            <w:vAlign w:val="bottom"/>
            <w:hideMark/>
          </w:tcPr>
          <w:p w14:paraId="1BCD1120"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908.2</w:t>
            </w:r>
          </w:p>
        </w:tc>
        <w:tc>
          <w:tcPr>
            <w:tcW w:w="1506" w:type="dxa"/>
            <w:tcBorders>
              <w:top w:val="nil"/>
              <w:left w:val="nil"/>
              <w:bottom w:val="nil"/>
              <w:right w:val="nil"/>
            </w:tcBorders>
            <w:shd w:val="clear" w:color="auto" w:fill="auto"/>
            <w:noWrap/>
            <w:vAlign w:val="bottom"/>
            <w:hideMark/>
          </w:tcPr>
          <w:p w14:paraId="2516AC67"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961.2</w:t>
            </w:r>
          </w:p>
        </w:tc>
        <w:tc>
          <w:tcPr>
            <w:tcW w:w="1506" w:type="dxa"/>
            <w:tcBorders>
              <w:top w:val="nil"/>
              <w:left w:val="nil"/>
              <w:bottom w:val="nil"/>
              <w:right w:val="nil"/>
            </w:tcBorders>
            <w:shd w:val="clear" w:color="auto" w:fill="auto"/>
            <w:noWrap/>
            <w:vAlign w:val="bottom"/>
            <w:hideMark/>
          </w:tcPr>
          <w:p w14:paraId="71E0B299"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5.8%</w:t>
            </w:r>
          </w:p>
        </w:tc>
      </w:tr>
      <w:tr w:rsidR="00224B89" w:rsidRPr="00DC4472" w14:paraId="4DC7DCC0" w14:textId="77777777" w:rsidTr="00224B89">
        <w:trPr>
          <w:trHeight w:val="321"/>
        </w:trPr>
        <w:tc>
          <w:tcPr>
            <w:tcW w:w="3669" w:type="dxa"/>
            <w:tcBorders>
              <w:top w:val="nil"/>
              <w:left w:val="nil"/>
              <w:bottom w:val="nil"/>
              <w:right w:val="nil"/>
            </w:tcBorders>
            <w:shd w:val="clear" w:color="auto" w:fill="auto"/>
            <w:noWrap/>
            <w:vAlign w:val="bottom"/>
            <w:hideMark/>
          </w:tcPr>
          <w:p w14:paraId="64B228FE"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 xml:space="preserve">  Corporate Loans</w:t>
            </w:r>
          </w:p>
        </w:tc>
        <w:tc>
          <w:tcPr>
            <w:tcW w:w="1505" w:type="dxa"/>
            <w:tcBorders>
              <w:top w:val="nil"/>
              <w:left w:val="nil"/>
              <w:bottom w:val="nil"/>
              <w:right w:val="nil"/>
            </w:tcBorders>
            <w:shd w:val="clear" w:color="auto" w:fill="auto"/>
            <w:noWrap/>
            <w:vAlign w:val="bottom"/>
            <w:hideMark/>
          </w:tcPr>
          <w:p w14:paraId="21DB8346"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540.9</w:t>
            </w:r>
          </w:p>
        </w:tc>
        <w:tc>
          <w:tcPr>
            <w:tcW w:w="1506" w:type="dxa"/>
            <w:tcBorders>
              <w:top w:val="nil"/>
              <w:left w:val="nil"/>
              <w:bottom w:val="nil"/>
              <w:right w:val="nil"/>
            </w:tcBorders>
            <w:shd w:val="clear" w:color="auto" w:fill="auto"/>
            <w:noWrap/>
            <w:vAlign w:val="bottom"/>
            <w:hideMark/>
          </w:tcPr>
          <w:p w14:paraId="7D47D697"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596.6</w:t>
            </w:r>
          </w:p>
        </w:tc>
        <w:tc>
          <w:tcPr>
            <w:tcW w:w="1506" w:type="dxa"/>
            <w:tcBorders>
              <w:top w:val="nil"/>
              <w:left w:val="nil"/>
              <w:bottom w:val="nil"/>
              <w:right w:val="nil"/>
            </w:tcBorders>
            <w:shd w:val="clear" w:color="auto" w:fill="auto"/>
            <w:noWrap/>
            <w:vAlign w:val="bottom"/>
            <w:hideMark/>
          </w:tcPr>
          <w:p w14:paraId="4800479B"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10.3%</w:t>
            </w:r>
          </w:p>
        </w:tc>
      </w:tr>
      <w:tr w:rsidR="00224B89" w:rsidRPr="00DC4472" w14:paraId="6C51162D" w14:textId="77777777" w:rsidTr="00224B89">
        <w:trPr>
          <w:trHeight w:val="321"/>
        </w:trPr>
        <w:tc>
          <w:tcPr>
            <w:tcW w:w="3669" w:type="dxa"/>
            <w:tcBorders>
              <w:top w:val="nil"/>
              <w:left w:val="nil"/>
              <w:bottom w:val="nil"/>
              <w:right w:val="nil"/>
            </w:tcBorders>
            <w:shd w:val="clear" w:color="auto" w:fill="auto"/>
            <w:noWrap/>
            <w:vAlign w:val="bottom"/>
            <w:hideMark/>
          </w:tcPr>
          <w:p w14:paraId="076C8A9E"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Provisions</w:t>
            </w:r>
          </w:p>
        </w:tc>
        <w:tc>
          <w:tcPr>
            <w:tcW w:w="1505" w:type="dxa"/>
            <w:tcBorders>
              <w:top w:val="nil"/>
              <w:left w:val="nil"/>
              <w:bottom w:val="nil"/>
              <w:right w:val="nil"/>
            </w:tcBorders>
            <w:shd w:val="clear" w:color="auto" w:fill="auto"/>
            <w:noWrap/>
            <w:vAlign w:val="bottom"/>
            <w:hideMark/>
          </w:tcPr>
          <w:p w14:paraId="6A0E9335"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52.3</w:t>
            </w:r>
          </w:p>
        </w:tc>
        <w:tc>
          <w:tcPr>
            <w:tcW w:w="1506" w:type="dxa"/>
            <w:tcBorders>
              <w:top w:val="nil"/>
              <w:left w:val="nil"/>
              <w:bottom w:val="nil"/>
              <w:right w:val="nil"/>
            </w:tcBorders>
            <w:shd w:val="clear" w:color="auto" w:fill="auto"/>
            <w:noWrap/>
            <w:vAlign w:val="bottom"/>
            <w:hideMark/>
          </w:tcPr>
          <w:p w14:paraId="4C3240DA"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56.8</w:t>
            </w:r>
          </w:p>
        </w:tc>
        <w:tc>
          <w:tcPr>
            <w:tcW w:w="1506" w:type="dxa"/>
            <w:tcBorders>
              <w:top w:val="nil"/>
              <w:left w:val="nil"/>
              <w:bottom w:val="nil"/>
              <w:right w:val="nil"/>
            </w:tcBorders>
            <w:shd w:val="clear" w:color="auto" w:fill="auto"/>
            <w:noWrap/>
            <w:vAlign w:val="bottom"/>
            <w:hideMark/>
          </w:tcPr>
          <w:p w14:paraId="3EEEDAEA"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8.6%</w:t>
            </w:r>
          </w:p>
        </w:tc>
      </w:tr>
      <w:tr w:rsidR="00224B89" w:rsidRPr="00DC4472" w14:paraId="30267D52" w14:textId="77777777" w:rsidTr="00224B89">
        <w:trPr>
          <w:trHeight w:val="321"/>
        </w:trPr>
        <w:tc>
          <w:tcPr>
            <w:tcW w:w="3669" w:type="dxa"/>
            <w:tcBorders>
              <w:top w:val="nil"/>
              <w:left w:val="nil"/>
              <w:bottom w:val="nil"/>
              <w:right w:val="nil"/>
            </w:tcBorders>
            <w:shd w:val="clear" w:color="auto" w:fill="auto"/>
            <w:noWrap/>
            <w:vAlign w:val="bottom"/>
            <w:hideMark/>
          </w:tcPr>
          <w:p w14:paraId="7DCCAE03" w14:textId="77777777" w:rsidR="00224B89" w:rsidRPr="00DC4472" w:rsidRDefault="00224B89" w:rsidP="00224B89">
            <w:pPr>
              <w:spacing w:after="0" w:line="240" w:lineRule="auto"/>
              <w:rPr>
                <w:rFonts w:ascii="Aptos" w:eastAsia="Times New Roman" w:hAnsi="Aptos"/>
                <w:b/>
                <w:bCs/>
                <w:sz w:val="20"/>
                <w:szCs w:val="20"/>
              </w:rPr>
            </w:pPr>
            <w:r w:rsidRPr="00DC4472">
              <w:rPr>
                <w:rFonts w:ascii="Aptos" w:eastAsia="Times New Roman" w:hAnsi="Aptos"/>
                <w:b/>
                <w:bCs/>
                <w:sz w:val="20"/>
                <w:szCs w:val="20"/>
              </w:rPr>
              <w:t>Total Deposits</w:t>
            </w:r>
          </w:p>
        </w:tc>
        <w:tc>
          <w:tcPr>
            <w:tcW w:w="1505" w:type="dxa"/>
            <w:tcBorders>
              <w:top w:val="nil"/>
              <w:left w:val="nil"/>
              <w:bottom w:val="nil"/>
              <w:right w:val="nil"/>
            </w:tcBorders>
            <w:shd w:val="clear" w:color="auto" w:fill="auto"/>
            <w:noWrap/>
            <w:vAlign w:val="bottom"/>
            <w:hideMark/>
          </w:tcPr>
          <w:p w14:paraId="303C980F"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1,535.0</w:t>
            </w:r>
          </w:p>
        </w:tc>
        <w:tc>
          <w:tcPr>
            <w:tcW w:w="1506" w:type="dxa"/>
            <w:tcBorders>
              <w:top w:val="nil"/>
              <w:left w:val="nil"/>
              <w:bottom w:val="nil"/>
              <w:right w:val="nil"/>
            </w:tcBorders>
            <w:shd w:val="clear" w:color="auto" w:fill="auto"/>
            <w:noWrap/>
            <w:vAlign w:val="bottom"/>
            <w:hideMark/>
          </w:tcPr>
          <w:p w14:paraId="1FA251BD"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1,627.1</w:t>
            </w:r>
          </w:p>
        </w:tc>
        <w:tc>
          <w:tcPr>
            <w:tcW w:w="1506" w:type="dxa"/>
            <w:tcBorders>
              <w:top w:val="nil"/>
              <w:left w:val="nil"/>
              <w:bottom w:val="nil"/>
              <w:right w:val="nil"/>
            </w:tcBorders>
            <w:shd w:val="clear" w:color="auto" w:fill="auto"/>
            <w:noWrap/>
            <w:vAlign w:val="bottom"/>
            <w:hideMark/>
          </w:tcPr>
          <w:p w14:paraId="312694C8"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6.0%</w:t>
            </w:r>
          </w:p>
        </w:tc>
      </w:tr>
      <w:tr w:rsidR="00224B89" w:rsidRPr="00DC4472" w14:paraId="4AB4BC04" w14:textId="77777777" w:rsidTr="00224B89">
        <w:trPr>
          <w:trHeight w:val="321"/>
        </w:trPr>
        <w:tc>
          <w:tcPr>
            <w:tcW w:w="3669" w:type="dxa"/>
            <w:tcBorders>
              <w:top w:val="nil"/>
              <w:left w:val="nil"/>
              <w:bottom w:val="nil"/>
              <w:right w:val="nil"/>
            </w:tcBorders>
            <w:shd w:val="clear" w:color="auto" w:fill="auto"/>
            <w:noWrap/>
            <w:vAlign w:val="bottom"/>
            <w:hideMark/>
          </w:tcPr>
          <w:p w14:paraId="4FA28343"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 xml:space="preserve">  Retail deposits</w:t>
            </w:r>
          </w:p>
        </w:tc>
        <w:tc>
          <w:tcPr>
            <w:tcW w:w="1505" w:type="dxa"/>
            <w:tcBorders>
              <w:top w:val="nil"/>
              <w:left w:val="nil"/>
              <w:bottom w:val="nil"/>
              <w:right w:val="nil"/>
            </w:tcBorders>
            <w:shd w:val="clear" w:color="auto" w:fill="auto"/>
            <w:noWrap/>
            <w:vAlign w:val="bottom"/>
            <w:hideMark/>
          </w:tcPr>
          <w:p w14:paraId="28927E54"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1,139.5</w:t>
            </w:r>
          </w:p>
        </w:tc>
        <w:tc>
          <w:tcPr>
            <w:tcW w:w="1506" w:type="dxa"/>
            <w:tcBorders>
              <w:top w:val="nil"/>
              <w:left w:val="nil"/>
              <w:bottom w:val="nil"/>
              <w:right w:val="nil"/>
            </w:tcBorders>
            <w:shd w:val="clear" w:color="auto" w:fill="auto"/>
            <w:noWrap/>
            <w:vAlign w:val="bottom"/>
            <w:hideMark/>
          </w:tcPr>
          <w:p w14:paraId="17051FF4"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1,200.8</w:t>
            </w:r>
          </w:p>
        </w:tc>
        <w:tc>
          <w:tcPr>
            <w:tcW w:w="1506" w:type="dxa"/>
            <w:tcBorders>
              <w:top w:val="nil"/>
              <w:left w:val="nil"/>
              <w:bottom w:val="nil"/>
              <w:right w:val="nil"/>
            </w:tcBorders>
            <w:shd w:val="clear" w:color="auto" w:fill="auto"/>
            <w:noWrap/>
            <w:vAlign w:val="bottom"/>
            <w:hideMark/>
          </w:tcPr>
          <w:p w14:paraId="3AA79966"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5.4%</w:t>
            </w:r>
          </w:p>
        </w:tc>
      </w:tr>
      <w:tr w:rsidR="00224B89" w:rsidRPr="00DC4472" w14:paraId="6E54C003" w14:textId="77777777" w:rsidTr="00224B89">
        <w:trPr>
          <w:trHeight w:val="321"/>
        </w:trPr>
        <w:tc>
          <w:tcPr>
            <w:tcW w:w="3669" w:type="dxa"/>
            <w:tcBorders>
              <w:top w:val="nil"/>
              <w:left w:val="nil"/>
              <w:bottom w:val="double" w:sz="6" w:space="0" w:color="auto"/>
              <w:right w:val="nil"/>
            </w:tcBorders>
            <w:shd w:val="clear" w:color="auto" w:fill="auto"/>
            <w:noWrap/>
            <w:vAlign w:val="bottom"/>
            <w:hideMark/>
          </w:tcPr>
          <w:p w14:paraId="129DB6C1"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 xml:space="preserve">  Corporate Deposits</w:t>
            </w:r>
          </w:p>
        </w:tc>
        <w:tc>
          <w:tcPr>
            <w:tcW w:w="1505" w:type="dxa"/>
            <w:tcBorders>
              <w:top w:val="nil"/>
              <w:left w:val="nil"/>
              <w:bottom w:val="double" w:sz="6" w:space="0" w:color="auto"/>
              <w:right w:val="nil"/>
            </w:tcBorders>
            <w:shd w:val="clear" w:color="auto" w:fill="auto"/>
            <w:noWrap/>
            <w:vAlign w:val="bottom"/>
            <w:hideMark/>
          </w:tcPr>
          <w:p w14:paraId="4778C0A9"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395.5</w:t>
            </w:r>
          </w:p>
        </w:tc>
        <w:tc>
          <w:tcPr>
            <w:tcW w:w="1506" w:type="dxa"/>
            <w:tcBorders>
              <w:top w:val="nil"/>
              <w:left w:val="nil"/>
              <w:bottom w:val="double" w:sz="6" w:space="0" w:color="auto"/>
              <w:right w:val="nil"/>
            </w:tcBorders>
            <w:shd w:val="clear" w:color="auto" w:fill="auto"/>
            <w:noWrap/>
            <w:vAlign w:val="bottom"/>
            <w:hideMark/>
          </w:tcPr>
          <w:p w14:paraId="7E83F639"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426.3</w:t>
            </w:r>
          </w:p>
        </w:tc>
        <w:tc>
          <w:tcPr>
            <w:tcW w:w="1506" w:type="dxa"/>
            <w:tcBorders>
              <w:top w:val="nil"/>
              <w:left w:val="nil"/>
              <w:bottom w:val="double" w:sz="6" w:space="0" w:color="auto"/>
              <w:right w:val="nil"/>
            </w:tcBorders>
            <w:shd w:val="clear" w:color="auto" w:fill="auto"/>
            <w:noWrap/>
            <w:vAlign w:val="bottom"/>
            <w:hideMark/>
          </w:tcPr>
          <w:p w14:paraId="2789D8F4"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7.8%</w:t>
            </w:r>
          </w:p>
        </w:tc>
      </w:tr>
      <w:tr w:rsidR="00224B89" w:rsidRPr="00DC4472" w14:paraId="71B65C51" w14:textId="77777777" w:rsidTr="00224B89">
        <w:trPr>
          <w:trHeight w:val="200"/>
        </w:trPr>
        <w:tc>
          <w:tcPr>
            <w:tcW w:w="3669" w:type="dxa"/>
            <w:tcBorders>
              <w:top w:val="nil"/>
              <w:left w:val="nil"/>
              <w:bottom w:val="nil"/>
              <w:right w:val="nil"/>
            </w:tcBorders>
            <w:shd w:val="clear" w:color="auto" w:fill="auto"/>
            <w:noWrap/>
            <w:vAlign w:val="bottom"/>
            <w:hideMark/>
          </w:tcPr>
          <w:p w14:paraId="445715D8" w14:textId="77777777" w:rsidR="00224B89" w:rsidRPr="00DC4472" w:rsidRDefault="00224B89" w:rsidP="00224B89">
            <w:pPr>
              <w:spacing w:after="0" w:line="240" w:lineRule="auto"/>
              <w:jc w:val="right"/>
              <w:rPr>
                <w:rFonts w:ascii="Aptos" w:eastAsia="Times New Roman" w:hAnsi="Aptos"/>
                <w:sz w:val="20"/>
                <w:szCs w:val="20"/>
              </w:rPr>
            </w:pPr>
          </w:p>
        </w:tc>
        <w:tc>
          <w:tcPr>
            <w:tcW w:w="1505" w:type="dxa"/>
            <w:tcBorders>
              <w:top w:val="nil"/>
              <w:left w:val="nil"/>
              <w:bottom w:val="nil"/>
              <w:right w:val="nil"/>
            </w:tcBorders>
            <w:shd w:val="clear" w:color="auto" w:fill="auto"/>
            <w:noWrap/>
            <w:vAlign w:val="bottom"/>
            <w:hideMark/>
          </w:tcPr>
          <w:p w14:paraId="5BEDE8E4" w14:textId="77777777" w:rsidR="00224B89" w:rsidRPr="00DC4472" w:rsidRDefault="00224B89" w:rsidP="00224B89">
            <w:pPr>
              <w:spacing w:after="0" w:line="240" w:lineRule="auto"/>
              <w:rPr>
                <w:rFonts w:ascii="Aptos" w:eastAsia="Times New Roman" w:hAnsi="Aptos"/>
                <w:sz w:val="20"/>
                <w:szCs w:val="20"/>
              </w:rPr>
            </w:pPr>
          </w:p>
        </w:tc>
        <w:tc>
          <w:tcPr>
            <w:tcW w:w="1506" w:type="dxa"/>
            <w:tcBorders>
              <w:top w:val="nil"/>
              <w:left w:val="nil"/>
              <w:bottom w:val="nil"/>
              <w:right w:val="nil"/>
            </w:tcBorders>
            <w:shd w:val="clear" w:color="auto" w:fill="auto"/>
            <w:noWrap/>
            <w:vAlign w:val="bottom"/>
            <w:hideMark/>
          </w:tcPr>
          <w:p w14:paraId="510C6278" w14:textId="77777777" w:rsidR="00224B89" w:rsidRPr="00DC4472" w:rsidRDefault="00224B89" w:rsidP="00224B89">
            <w:pPr>
              <w:spacing w:after="0" w:line="240" w:lineRule="auto"/>
              <w:rPr>
                <w:rFonts w:ascii="Aptos" w:eastAsia="Times New Roman" w:hAnsi="Aptos"/>
                <w:sz w:val="20"/>
                <w:szCs w:val="20"/>
              </w:rPr>
            </w:pPr>
          </w:p>
        </w:tc>
        <w:tc>
          <w:tcPr>
            <w:tcW w:w="1506" w:type="dxa"/>
            <w:tcBorders>
              <w:top w:val="nil"/>
              <w:left w:val="nil"/>
              <w:bottom w:val="nil"/>
              <w:right w:val="nil"/>
            </w:tcBorders>
            <w:shd w:val="clear" w:color="auto" w:fill="auto"/>
            <w:noWrap/>
            <w:vAlign w:val="bottom"/>
            <w:hideMark/>
          </w:tcPr>
          <w:p w14:paraId="632A8828" w14:textId="77777777" w:rsidR="00224B89" w:rsidRPr="00DC4472" w:rsidRDefault="00224B89" w:rsidP="00224B89">
            <w:pPr>
              <w:spacing w:after="0" w:line="240" w:lineRule="auto"/>
              <w:rPr>
                <w:rFonts w:ascii="Aptos" w:eastAsia="Times New Roman" w:hAnsi="Aptos"/>
                <w:sz w:val="20"/>
                <w:szCs w:val="20"/>
              </w:rPr>
            </w:pPr>
          </w:p>
        </w:tc>
      </w:tr>
      <w:tr w:rsidR="00224B89" w:rsidRPr="00DC4472" w14:paraId="487F8726" w14:textId="77777777" w:rsidTr="00224B89">
        <w:trPr>
          <w:trHeight w:val="321"/>
        </w:trPr>
        <w:tc>
          <w:tcPr>
            <w:tcW w:w="3669" w:type="dxa"/>
            <w:tcBorders>
              <w:top w:val="nil"/>
              <w:left w:val="nil"/>
              <w:bottom w:val="nil"/>
              <w:right w:val="nil"/>
            </w:tcBorders>
            <w:shd w:val="clear" w:color="auto" w:fill="auto"/>
            <w:noWrap/>
            <w:vAlign w:val="bottom"/>
            <w:hideMark/>
          </w:tcPr>
          <w:p w14:paraId="7C007DF1" w14:textId="77777777" w:rsidR="00224B89" w:rsidRPr="00DC4472" w:rsidRDefault="00224B89" w:rsidP="00224B89">
            <w:pPr>
              <w:spacing w:after="0" w:line="240" w:lineRule="auto"/>
              <w:rPr>
                <w:rFonts w:ascii="Aptos" w:eastAsia="Times New Roman" w:hAnsi="Aptos"/>
                <w:b/>
                <w:bCs/>
                <w:sz w:val="20"/>
                <w:szCs w:val="20"/>
              </w:rPr>
            </w:pPr>
            <w:r w:rsidRPr="00DC4472">
              <w:rPr>
                <w:rFonts w:ascii="Aptos" w:eastAsia="Times New Roman" w:hAnsi="Aptos"/>
                <w:b/>
                <w:bCs/>
                <w:sz w:val="20"/>
                <w:szCs w:val="20"/>
              </w:rPr>
              <w:t>Financial ratios</w:t>
            </w:r>
          </w:p>
        </w:tc>
        <w:tc>
          <w:tcPr>
            <w:tcW w:w="1505" w:type="dxa"/>
            <w:tcBorders>
              <w:top w:val="nil"/>
              <w:left w:val="nil"/>
              <w:bottom w:val="nil"/>
              <w:right w:val="nil"/>
            </w:tcBorders>
            <w:shd w:val="clear" w:color="auto" w:fill="auto"/>
            <w:vAlign w:val="bottom"/>
            <w:hideMark/>
          </w:tcPr>
          <w:p w14:paraId="39EC83C2"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2022</w:t>
            </w:r>
          </w:p>
        </w:tc>
        <w:tc>
          <w:tcPr>
            <w:tcW w:w="1506" w:type="dxa"/>
            <w:tcBorders>
              <w:top w:val="nil"/>
              <w:left w:val="nil"/>
              <w:bottom w:val="nil"/>
              <w:right w:val="nil"/>
            </w:tcBorders>
            <w:shd w:val="clear" w:color="auto" w:fill="auto"/>
            <w:vAlign w:val="bottom"/>
            <w:hideMark/>
          </w:tcPr>
          <w:p w14:paraId="41877109"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2023</w:t>
            </w:r>
          </w:p>
        </w:tc>
        <w:tc>
          <w:tcPr>
            <w:tcW w:w="1506" w:type="dxa"/>
            <w:tcBorders>
              <w:top w:val="nil"/>
              <w:left w:val="nil"/>
              <w:bottom w:val="nil"/>
              <w:right w:val="nil"/>
            </w:tcBorders>
            <w:shd w:val="clear" w:color="auto" w:fill="auto"/>
            <w:vAlign w:val="bottom"/>
            <w:hideMark/>
          </w:tcPr>
          <w:p w14:paraId="04082BA8"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change (bp)</w:t>
            </w:r>
          </w:p>
        </w:tc>
      </w:tr>
      <w:tr w:rsidR="00224B89" w:rsidRPr="00DC4472" w14:paraId="2228E08F" w14:textId="77777777" w:rsidTr="00224B89">
        <w:trPr>
          <w:trHeight w:val="321"/>
        </w:trPr>
        <w:tc>
          <w:tcPr>
            <w:tcW w:w="3669" w:type="dxa"/>
            <w:tcBorders>
              <w:top w:val="nil"/>
              <w:left w:val="nil"/>
              <w:bottom w:val="nil"/>
              <w:right w:val="nil"/>
            </w:tcBorders>
            <w:shd w:val="clear" w:color="auto" w:fill="auto"/>
            <w:noWrap/>
            <w:vAlign w:val="bottom"/>
            <w:hideMark/>
          </w:tcPr>
          <w:p w14:paraId="5F70A2B5"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Net Interest Margin</w:t>
            </w:r>
          </w:p>
        </w:tc>
        <w:tc>
          <w:tcPr>
            <w:tcW w:w="1505" w:type="dxa"/>
            <w:tcBorders>
              <w:top w:val="nil"/>
              <w:left w:val="nil"/>
              <w:bottom w:val="nil"/>
              <w:right w:val="nil"/>
            </w:tcBorders>
            <w:shd w:val="clear" w:color="auto" w:fill="auto"/>
            <w:noWrap/>
            <w:vAlign w:val="bottom"/>
            <w:hideMark/>
          </w:tcPr>
          <w:p w14:paraId="7F1ED4CA"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4.1%</w:t>
            </w:r>
          </w:p>
        </w:tc>
        <w:tc>
          <w:tcPr>
            <w:tcW w:w="1506" w:type="dxa"/>
            <w:tcBorders>
              <w:top w:val="nil"/>
              <w:left w:val="nil"/>
              <w:bottom w:val="nil"/>
              <w:right w:val="nil"/>
            </w:tcBorders>
            <w:shd w:val="clear" w:color="auto" w:fill="auto"/>
            <w:noWrap/>
            <w:vAlign w:val="bottom"/>
            <w:hideMark/>
          </w:tcPr>
          <w:p w14:paraId="5CD63DD2"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5.1%</w:t>
            </w:r>
          </w:p>
        </w:tc>
        <w:tc>
          <w:tcPr>
            <w:tcW w:w="1506" w:type="dxa"/>
            <w:tcBorders>
              <w:top w:val="nil"/>
              <w:left w:val="nil"/>
              <w:bottom w:val="nil"/>
              <w:right w:val="nil"/>
            </w:tcBorders>
            <w:shd w:val="clear" w:color="auto" w:fill="auto"/>
            <w:noWrap/>
            <w:vAlign w:val="bottom"/>
            <w:hideMark/>
          </w:tcPr>
          <w:p w14:paraId="220E859F"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104.5</w:t>
            </w:r>
          </w:p>
        </w:tc>
      </w:tr>
      <w:tr w:rsidR="00224B89" w:rsidRPr="00DC4472" w14:paraId="56C5F43E" w14:textId="77777777" w:rsidTr="00224B89">
        <w:trPr>
          <w:trHeight w:val="321"/>
        </w:trPr>
        <w:tc>
          <w:tcPr>
            <w:tcW w:w="3669" w:type="dxa"/>
            <w:tcBorders>
              <w:top w:val="nil"/>
              <w:left w:val="nil"/>
              <w:bottom w:val="nil"/>
              <w:right w:val="nil"/>
            </w:tcBorders>
            <w:shd w:val="clear" w:color="auto" w:fill="auto"/>
            <w:noWrap/>
            <w:vAlign w:val="bottom"/>
            <w:hideMark/>
          </w:tcPr>
          <w:p w14:paraId="153B7F7B"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Cost income ratio</w:t>
            </w:r>
          </w:p>
        </w:tc>
        <w:tc>
          <w:tcPr>
            <w:tcW w:w="1505" w:type="dxa"/>
            <w:tcBorders>
              <w:top w:val="nil"/>
              <w:left w:val="nil"/>
              <w:bottom w:val="nil"/>
              <w:right w:val="nil"/>
            </w:tcBorders>
            <w:shd w:val="clear" w:color="auto" w:fill="auto"/>
            <w:noWrap/>
            <w:vAlign w:val="bottom"/>
            <w:hideMark/>
          </w:tcPr>
          <w:p w14:paraId="269647A2"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33.7%</w:t>
            </w:r>
          </w:p>
        </w:tc>
        <w:tc>
          <w:tcPr>
            <w:tcW w:w="1506" w:type="dxa"/>
            <w:tcBorders>
              <w:top w:val="nil"/>
              <w:left w:val="nil"/>
              <w:bottom w:val="nil"/>
              <w:right w:val="nil"/>
            </w:tcBorders>
            <w:shd w:val="clear" w:color="auto" w:fill="auto"/>
            <w:noWrap/>
            <w:vAlign w:val="bottom"/>
            <w:hideMark/>
          </w:tcPr>
          <w:p w14:paraId="6E46E34C"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29.7%</w:t>
            </w:r>
          </w:p>
        </w:tc>
        <w:tc>
          <w:tcPr>
            <w:tcW w:w="1506" w:type="dxa"/>
            <w:tcBorders>
              <w:top w:val="nil"/>
              <w:left w:val="nil"/>
              <w:bottom w:val="nil"/>
              <w:right w:val="nil"/>
            </w:tcBorders>
            <w:shd w:val="clear" w:color="auto" w:fill="auto"/>
            <w:noWrap/>
            <w:vAlign w:val="bottom"/>
            <w:hideMark/>
          </w:tcPr>
          <w:p w14:paraId="308AC575"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-401.8</w:t>
            </w:r>
          </w:p>
        </w:tc>
      </w:tr>
      <w:tr w:rsidR="00224B89" w:rsidRPr="00DC4472" w14:paraId="376078A6" w14:textId="77777777" w:rsidTr="00224B89">
        <w:trPr>
          <w:trHeight w:val="321"/>
        </w:trPr>
        <w:tc>
          <w:tcPr>
            <w:tcW w:w="3669" w:type="dxa"/>
            <w:tcBorders>
              <w:top w:val="nil"/>
              <w:left w:val="nil"/>
              <w:bottom w:val="nil"/>
              <w:right w:val="nil"/>
            </w:tcBorders>
            <w:shd w:val="clear" w:color="auto" w:fill="auto"/>
            <w:noWrap/>
            <w:vAlign w:val="bottom"/>
            <w:hideMark/>
          </w:tcPr>
          <w:p w14:paraId="0337C718"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ROA</w:t>
            </w:r>
          </w:p>
        </w:tc>
        <w:tc>
          <w:tcPr>
            <w:tcW w:w="1505" w:type="dxa"/>
            <w:tcBorders>
              <w:top w:val="nil"/>
              <w:left w:val="nil"/>
              <w:bottom w:val="nil"/>
              <w:right w:val="nil"/>
            </w:tcBorders>
            <w:shd w:val="clear" w:color="auto" w:fill="auto"/>
            <w:noWrap/>
            <w:vAlign w:val="bottom"/>
            <w:hideMark/>
          </w:tcPr>
          <w:p w14:paraId="0DDD8BA9"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2.0%</w:t>
            </w:r>
          </w:p>
        </w:tc>
        <w:tc>
          <w:tcPr>
            <w:tcW w:w="1506" w:type="dxa"/>
            <w:tcBorders>
              <w:top w:val="nil"/>
              <w:left w:val="nil"/>
              <w:bottom w:val="nil"/>
              <w:right w:val="nil"/>
            </w:tcBorders>
            <w:shd w:val="clear" w:color="auto" w:fill="auto"/>
            <w:noWrap/>
            <w:vAlign w:val="bottom"/>
            <w:hideMark/>
          </w:tcPr>
          <w:p w14:paraId="07437EC2"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2.7%</w:t>
            </w:r>
          </w:p>
        </w:tc>
        <w:tc>
          <w:tcPr>
            <w:tcW w:w="1506" w:type="dxa"/>
            <w:tcBorders>
              <w:top w:val="nil"/>
              <w:left w:val="nil"/>
              <w:bottom w:val="nil"/>
              <w:right w:val="nil"/>
            </w:tcBorders>
            <w:shd w:val="clear" w:color="auto" w:fill="auto"/>
            <w:noWrap/>
            <w:vAlign w:val="bottom"/>
            <w:hideMark/>
          </w:tcPr>
          <w:p w14:paraId="436290F9"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72.3</w:t>
            </w:r>
          </w:p>
        </w:tc>
      </w:tr>
      <w:tr w:rsidR="00224B89" w:rsidRPr="00DC4472" w14:paraId="2E5B3D6C" w14:textId="77777777" w:rsidTr="00224B89">
        <w:trPr>
          <w:trHeight w:val="321"/>
        </w:trPr>
        <w:tc>
          <w:tcPr>
            <w:tcW w:w="3669" w:type="dxa"/>
            <w:tcBorders>
              <w:top w:val="nil"/>
              <w:left w:val="nil"/>
              <w:bottom w:val="nil"/>
              <w:right w:val="nil"/>
            </w:tcBorders>
            <w:shd w:val="clear" w:color="auto" w:fill="auto"/>
            <w:noWrap/>
            <w:vAlign w:val="bottom"/>
            <w:hideMark/>
          </w:tcPr>
          <w:p w14:paraId="0B014A21"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ROE</w:t>
            </w:r>
          </w:p>
        </w:tc>
        <w:tc>
          <w:tcPr>
            <w:tcW w:w="1505" w:type="dxa"/>
            <w:tcBorders>
              <w:top w:val="nil"/>
              <w:left w:val="nil"/>
              <w:bottom w:val="nil"/>
              <w:right w:val="nil"/>
            </w:tcBorders>
            <w:shd w:val="clear" w:color="auto" w:fill="auto"/>
            <w:noWrap/>
            <w:vAlign w:val="bottom"/>
            <w:hideMark/>
          </w:tcPr>
          <w:p w14:paraId="4B8594F3"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11.3%</w:t>
            </w:r>
          </w:p>
        </w:tc>
        <w:tc>
          <w:tcPr>
            <w:tcW w:w="1506" w:type="dxa"/>
            <w:tcBorders>
              <w:top w:val="nil"/>
              <w:left w:val="nil"/>
              <w:bottom w:val="nil"/>
              <w:right w:val="nil"/>
            </w:tcBorders>
            <w:shd w:val="clear" w:color="auto" w:fill="auto"/>
            <w:noWrap/>
            <w:vAlign w:val="bottom"/>
            <w:hideMark/>
          </w:tcPr>
          <w:p w14:paraId="5EB01A9F"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14.5%</w:t>
            </w:r>
          </w:p>
        </w:tc>
        <w:tc>
          <w:tcPr>
            <w:tcW w:w="1506" w:type="dxa"/>
            <w:tcBorders>
              <w:top w:val="nil"/>
              <w:left w:val="nil"/>
              <w:bottom w:val="nil"/>
              <w:right w:val="nil"/>
            </w:tcBorders>
            <w:shd w:val="clear" w:color="auto" w:fill="auto"/>
            <w:noWrap/>
            <w:vAlign w:val="bottom"/>
            <w:hideMark/>
          </w:tcPr>
          <w:p w14:paraId="24FA38A1"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315.6</w:t>
            </w:r>
          </w:p>
        </w:tc>
      </w:tr>
      <w:tr w:rsidR="00224B89" w:rsidRPr="00DC4472" w14:paraId="168EC5A8" w14:textId="77777777" w:rsidTr="00224B89">
        <w:trPr>
          <w:trHeight w:val="321"/>
        </w:trPr>
        <w:tc>
          <w:tcPr>
            <w:tcW w:w="3669" w:type="dxa"/>
            <w:tcBorders>
              <w:top w:val="nil"/>
              <w:left w:val="nil"/>
              <w:bottom w:val="nil"/>
              <w:right w:val="nil"/>
            </w:tcBorders>
            <w:shd w:val="clear" w:color="auto" w:fill="auto"/>
            <w:noWrap/>
            <w:vAlign w:val="bottom"/>
            <w:hideMark/>
          </w:tcPr>
          <w:p w14:paraId="7D503644"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Loans to Deposits ratio (gross)</w:t>
            </w:r>
          </w:p>
        </w:tc>
        <w:tc>
          <w:tcPr>
            <w:tcW w:w="1505" w:type="dxa"/>
            <w:tcBorders>
              <w:top w:val="nil"/>
              <w:left w:val="nil"/>
              <w:bottom w:val="nil"/>
              <w:right w:val="nil"/>
            </w:tcBorders>
            <w:shd w:val="clear" w:color="auto" w:fill="auto"/>
            <w:noWrap/>
            <w:vAlign w:val="bottom"/>
            <w:hideMark/>
          </w:tcPr>
          <w:p w14:paraId="093ECD56"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94.4%</w:t>
            </w:r>
          </w:p>
        </w:tc>
        <w:tc>
          <w:tcPr>
            <w:tcW w:w="1506" w:type="dxa"/>
            <w:tcBorders>
              <w:top w:val="nil"/>
              <w:left w:val="nil"/>
              <w:bottom w:val="nil"/>
              <w:right w:val="nil"/>
            </w:tcBorders>
            <w:shd w:val="clear" w:color="auto" w:fill="auto"/>
            <w:noWrap/>
            <w:vAlign w:val="bottom"/>
            <w:hideMark/>
          </w:tcPr>
          <w:p w14:paraId="49580ED2"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95.7%</w:t>
            </w:r>
          </w:p>
        </w:tc>
        <w:tc>
          <w:tcPr>
            <w:tcW w:w="1506" w:type="dxa"/>
            <w:tcBorders>
              <w:top w:val="nil"/>
              <w:left w:val="nil"/>
              <w:bottom w:val="nil"/>
              <w:right w:val="nil"/>
            </w:tcBorders>
            <w:shd w:val="clear" w:color="auto" w:fill="auto"/>
            <w:noWrap/>
            <w:vAlign w:val="bottom"/>
            <w:hideMark/>
          </w:tcPr>
          <w:p w14:paraId="523D5911"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133.7</w:t>
            </w:r>
          </w:p>
        </w:tc>
      </w:tr>
      <w:tr w:rsidR="00224B89" w:rsidRPr="00DC4472" w14:paraId="488D8E76" w14:textId="77777777" w:rsidTr="00224B89">
        <w:trPr>
          <w:trHeight w:val="321"/>
        </w:trPr>
        <w:tc>
          <w:tcPr>
            <w:tcW w:w="3669" w:type="dxa"/>
            <w:tcBorders>
              <w:top w:val="nil"/>
              <w:left w:val="nil"/>
              <w:bottom w:val="double" w:sz="6" w:space="0" w:color="auto"/>
              <w:right w:val="nil"/>
            </w:tcBorders>
            <w:shd w:val="clear" w:color="auto" w:fill="auto"/>
            <w:noWrap/>
            <w:vAlign w:val="bottom"/>
            <w:hideMark/>
          </w:tcPr>
          <w:p w14:paraId="7E4187C2"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Capital Adequacy ratio</w:t>
            </w:r>
          </w:p>
        </w:tc>
        <w:tc>
          <w:tcPr>
            <w:tcW w:w="1505" w:type="dxa"/>
            <w:tcBorders>
              <w:top w:val="nil"/>
              <w:left w:val="nil"/>
              <w:bottom w:val="double" w:sz="6" w:space="0" w:color="auto"/>
              <w:right w:val="nil"/>
            </w:tcBorders>
            <w:shd w:val="clear" w:color="auto" w:fill="auto"/>
            <w:noWrap/>
            <w:vAlign w:val="bottom"/>
            <w:hideMark/>
          </w:tcPr>
          <w:p w14:paraId="3302137D"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16.6%</w:t>
            </w:r>
          </w:p>
        </w:tc>
        <w:tc>
          <w:tcPr>
            <w:tcW w:w="1506" w:type="dxa"/>
            <w:tcBorders>
              <w:top w:val="nil"/>
              <w:left w:val="nil"/>
              <w:bottom w:val="double" w:sz="6" w:space="0" w:color="auto"/>
              <w:right w:val="nil"/>
            </w:tcBorders>
            <w:shd w:val="clear" w:color="auto" w:fill="auto"/>
            <w:noWrap/>
            <w:vAlign w:val="bottom"/>
            <w:hideMark/>
          </w:tcPr>
          <w:p w14:paraId="71B27F8B"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16.6%</w:t>
            </w:r>
          </w:p>
        </w:tc>
        <w:tc>
          <w:tcPr>
            <w:tcW w:w="1506" w:type="dxa"/>
            <w:tcBorders>
              <w:top w:val="nil"/>
              <w:left w:val="nil"/>
              <w:bottom w:val="double" w:sz="6" w:space="0" w:color="auto"/>
              <w:right w:val="nil"/>
            </w:tcBorders>
            <w:shd w:val="clear" w:color="auto" w:fill="auto"/>
            <w:noWrap/>
            <w:vAlign w:val="bottom"/>
            <w:hideMark/>
          </w:tcPr>
          <w:p w14:paraId="67D3EF3B"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-6.4</w:t>
            </w:r>
          </w:p>
        </w:tc>
      </w:tr>
      <w:tr w:rsidR="00224B89" w:rsidRPr="00DC4472" w14:paraId="07B3A6DA" w14:textId="77777777" w:rsidTr="00224B89">
        <w:trPr>
          <w:trHeight w:val="200"/>
        </w:trPr>
        <w:tc>
          <w:tcPr>
            <w:tcW w:w="3669" w:type="dxa"/>
            <w:tcBorders>
              <w:top w:val="nil"/>
              <w:left w:val="nil"/>
              <w:bottom w:val="nil"/>
              <w:right w:val="nil"/>
            </w:tcBorders>
            <w:shd w:val="clear" w:color="auto" w:fill="auto"/>
            <w:noWrap/>
            <w:vAlign w:val="bottom"/>
            <w:hideMark/>
          </w:tcPr>
          <w:p w14:paraId="799F3183" w14:textId="77777777" w:rsidR="00224B89" w:rsidRPr="00DC4472" w:rsidRDefault="00224B89" w:rsidP="00224B89">
            <w:pPr>
              <w:spacing w:after="0" w:line="240" w:lineRule="auto"/>
              <w:jc w:val="right"/>
              <w:rPr>
                <w:rFonts w:ascii="Aptos" w:eastAsia="Times New Roman" w:hAnsi="Aptos"/>
                <w:sz w:val="20"/>
                <w:szCs w:val="20"/>
              </w:rPr>
            </w:pPr>
          </w:p>
        </w:tc>
        <w:tc>
          <w:tcPr>
            <w:tcW w:w="1505" w:type="dxa"/>
            <w:tcBorders>
              <w:top w:val="nil"/>
              <w:left w:val="nil"/>
              <w:bottom w:val="nil"/>
              <w:right w:val="nil"/>
            </w:tcBorders>
            <w:shd w:val="clear" w:color="auto" w:fill="auto"/>
            <w:noWrap/>
            <w:vAlign w:val="bottom"/>
            <w:hideMark/>
          </w:tcPr>
          <w:p w14:paraId="6B3B56F6" w14:textId="77777777" w:rsidR="00224B89" w:rsidRPr="00DC4472" w:rsidRDefault="00224B89" w:rsidP="00224B89">
            <w:pPr>
              <w:spacing w:after="0" w:line="240" w:lineRule="auto"/>
              <w:rPr>
                <w:rFonts w:ascii="Aptos" w:eastAsia="Times New Roman" w:hAnsi="Aptos"/>
                <w:sz w:val="20"/>
                <w:szCs w:val="20"/>
              </w:rPr>
            </w:pPr>
          </w:p>
        </w:tc>
        <w:tc>
          <w:tcPr>
            <w:tcW w:w="1506" w:type="dxa"/>
            <w:tcBorders>
              <w:top w:val="nil"/>
              <w:left w:val="nil"/>
              <w:bottom w:val="nil"/>
              <w:right w:val="nil"/>
            </w:tcBorders>
            <w:shd w:val="clear" w:color="auto" w:fill="auto"/>
            <w:noWrap/>
            <w:vAlign w:val="bottom"/>
            <w:hideMark/>
          </w:tcPr>
          <w:p w14:paraId="5E841C9E" w14:textId="77777777" w:rsidR="00224B89" w:rsidRPr="00DC4472" w:rsidRDefault="00224B89" w:rsidP="00224B89">
            <w:pPr>
              <w:spacing w:after="0" w:line="240" w:lineRule="auto"/>
              <w:rPr>
                <w:rFonts w:ascii="Aptos" w:eastAsia="Times New Roman" w:hAnsi="Aptos"/>
                <w:sz w:val="20"/>
                <w:szCs w:val="20"/>
              </w:rPr>
            </w:pPr>
          </w:p>
        </w:tc>
        <w:tc>
          <w:tcPr>
            <w:tcW w:w="1506" w:type="dxa"/>
            <w:tcBorders>
              <w:top w:val="nil"/>
              <w:left w:val="nil"/>
              <w:bottom w:val="nil"/>
              <w:right w:val="nil"/>
            </w:tcBorders>
            <w:shd w:val="clear" w:color="auto" w:fill="auto"/>
            <w:noWrap/>
            <w:vAlign w:val="bottom"/>
            <w:hideMark/>
          </w:tcPr>
          <w:p w14:paraId="0D4ABFFB" w14:textId="77777777" w:rsidR="00224B89" w:rsidRPr="00DC4472" w:rsidRDefault="00224B89" w:rsidP="00224B89">
            <w:pPr>
              <w:spacing w:after="0" w:line="240" w:lineRule="auto"/>
              <w:rPr>
                <w:rFonts w:ascii="Aptos" w:eastAsia="Times New Roman" w:hAnsi="Aptos"/>
                <w:sz w:val="20"/>
                <w:szCs w:val="20"/>
              </w:rPr>
            </w:pPr>
          </w:p>
        </w:tc>
      </w:tr>
      <w:tr w:rsidR="00224B89" w:rsidRPr="00DC4472" w14:paraId="2038B376" w14:textId="77777777" w:rsidTr="00224B89">
        <w:trPr>
          <w:trHeight w:val="321"/>
        </w:trPr>
        <w:tc>
          <w:tcPr>
            <w:tcW w:w="3669" w:type="dxa"/>
            <w:tcBorders>
              <w:top w:val="nil"/>
              <w:left w:val="nil"/>
              <w:bottom w:val="nil"/>
              <w:right w:val="nil"/>
            </w:tcBorders>
            <w:shd w:val="clear" w:color="auto" w:fill="auto"/>
            <w:noWrap/>
            <w:vAlign w:val="bottom"/>
            <w:hideMark/>
          </w:tcPr>
          <w:p w14:paraId="1214A22F" w14:textId="77777777" w:rsidR="00224B89" w:rsidRPr="00DC4472" w:rsidRDefault="00224B89" w:rsidP="00224B89">
            <w:pPr>
              <w:spacing w:after="0" w:line="240" w:lineRule="auto"/>
              <w:rPr>
                <w:rFonts w:ascii="Aptos" w:eastAsia="Times New Roman" w:hAnsi="Aptos"/>
                <w:b/>
                <w:bCs/>
                <w:sz w:val="20"/>
                <w:szCs w:val="20"/>
              </w:rPr>
            </w:pPr>
            <w:r w:rsidRPr="00DC4472">
              <w:rPr>
                <w:rFonts w:ascii="Aptos" w:eastAsia="Times New Roman" w:hAnsi="Aptos"/>
                <w:b/>
                <w:bCs/>
                <w:sz w:val="20"/>
                <w:szCs w:val="20"/>
              </w:rPr>
              <w:t>Operational Indicators</w:t>
            </w:r>
          </w:p>
        </w:tc>
        <w:tc>
          <w:tcPr>
            <w:tcW w:w="1505" w:type="dxa"/>
            <w:tcBorders>
              <w:top w:val="nil"/>
              <w:left w:val="nil"/>
              <w:bottom w:val="nil"/>
              <w:right w:val="nil"/>
            </w:tcBorders>
            <w:shd w:val="clear" w:color="auto" w:fill="auto"/>
            <w:vAlign w:val="bottom"/>
            <w:hideMark/>
          </w:tcPr>
          <w:p w14:paraId="3C9EA643"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2022</w:t>
            </w:r>
          </w:p>
        </w:tc>
        <w:tc>
          <w:tcPr>
            <w:tcW w:w="1506" w:type="dxa"/>
            <w:tcBorders>
              <w:top w:val="nil"/>
              <w:left w:val="nil"/>
              <w:bottom w:val="nil"/>
              <w:right w:val="nil"/>
            </w:tcBorders>
            <w:shd w:val="clear" w:color="auto" w:fill="auto"/>
            <w:vAlign w:val="bottom"/>
            <w:hideMark/>
          </w:tcPr>
          <w:p w14:paraId="2D5D333B"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2023</w:t>
            </w:r>
          </w:p>
        </w:tc>
        <w:tc>
          <w:tcPr>
            <w:tcW w:w="1506" w:type="dxa"/>
            <w:tcBorders>
              <w:top w:val="nil"/>
              <w:left w:val="nil"/>
              <w:bottom w:val="nil"/>
              <w:right w:val="nil"/>
            </w:tcBorders>
            <w:shd w:val="clear" w:color="auto" w:fill="auto"/>
            <w:vAlign w:val="bottom"/>
            <w:hideMark/>
          </w:tcPr>
          <w:p w14:paraId="6B831E92" w14:textId="77777777" w:rsidR="00224B89" w:rsidRPr="00DC4472" w:rsidRDefault="00224B89" w:rsidP="00224B89">
            <w:pPr>
              <w:spacing w:after="0" w:line="240" w:lineRule="auto"/>
              <w:jc w:val="right"/>
              <w:rPr>
                <w:rFonts w:ascii="Aptos" w:eastAsia="Times New Roman" w:hAnsi="Aptos"/>
                <w:b/>
                <w:bCs/>
                <w:sz w:val="20"/>
                <w:szCs w:val="20"/>
              </w:rPr>
            </w:pPr>
            <w:r w:rsidRPr="00DC4472">
              <w:rPr>
                <w:rFonts w:ascii="Aptos" w:eastAsia="Times New Roman" w:hAnsi="Aptos"/>
                <w:b/>
                <w:bCs/>
                <w:sz w:val="20"/>
                <w:szCs w:val="20"/>
              </w:rPr>
              <w:t xml:space="preserve">change </w:t>
            </w:r>
          </w:p>
        </w:tc>
      </w:tr>
      <w:tr w:rsidR="00224B89" w:rsidRPr="00DC4472" w14:paraId="6B8DC978" w14:textId="77777777" w:rsidTr="00224B89">
        <w:trPr>
          <w:trHeight w:val="321"/>
        </w:trPr>
        <w:tc>
          <w:tcPr>
            <w:tcW w:w="3669" w:type="dxa"/>
            <w:tcBorders>
              <w:top w:val="nil"/>
              <w:left w:val="nil"/>
              <w:bottom w:val="nil"/>
              <w:right w:val="nil"/>
            </w:tcBorders>
            <w:shd w:val="clear" w:color="auto" w:fill="auto"/>
            <w:noWrap/>
            <w:vAlign w:val="bottom"/>
            <w:hideMark/>
          </w:tcPr>
          <w:p w14:paraId="3A49896A"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Number of Units</w:t>
            </w:r>
          </w:p>
        </w:tc>
        <w:tc>
          <w:tcPr>
            <w:tcW w:w="1505" w:type="dxa"/>
            <w:tcBorders>
              <w:top w:val="nil"/>
              <w:left w:val="nil"/>
              <w:bottom w:val="nil"/>
              <w:right w:val="nil"/>
            </w:tcBorders>
            <w:shd w:val="clear" w:color="auto" w:fill="auto"/>
            <w:noWrap/>
            <w:vAlign w:val="bottom"/>
            <w:hideMark/>
          </w:tcPr>
          <w:p w14:paraId="32296F4A"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62</w:t>
            </w:r>
          </w:p>
        </w:tc>
        <w:tc>
          <w:tcPr>
            <w:tcW w:w="1506" w:type="dxa"/>
            <w:tcBorders>
              <w:top w:val="nil"/>
              <w:left w:val="nil"/>
              <w:bottom w:val="nil"/>
              <w:right w:val="nil"/>
            </w:tcBorders>
            <w:shd w:val="clear" w:color="auto" w:fill="auto"/>
            <w:noWrap/>
            <w:vAlign w:val="bottom"/>
            <w:hideMark/>
          </w:tcPr>
          <w:p w14:paraId="7A9F442B"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59</w:t>
            </w:r>
          </w:p>
        </w:tc>
        <w:tc>
          <w:tcPr>
            <w:tcW w:w="1506" w:type="dxa"/>
            <w:tcBorders>
              <w:top w:val="nil"/>
              <w:left w:val="nil"/>
              <w:bottom w:val="nil"/>
              <w:right w:val="nil"/>
            </w:tcBorders>
            <w:shd w:val="clear" w:color="auto" w:fill="auto"/>
            <w:noWrap/>
            <w:vAlign w:val="bottom"/>
            <w:hideMark/>
          </w:tcPr>
          <w:p w14:paraId="4B07211A"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-3</w:t>
            </w:r>
          </w:p>
        </w:tc>
      </w:tr>
      <w:tr w:rsidR="00224B89" w:rsidRPr="00DC4472" w14:paraId="555D8086" w14:textId="77777777" w:rsidTr="00224B89">
        <w:trPr>
          <w:trHeight w:val="321"/>
        </w:trPr>
        <w:tc>
          <w:tcPr>
            <w:tcW w:w="3669" w:type="dxa"/>
            <w:tcBorders>
              <w:top w:val="nil"/>
              <w:left w:val="nil"/>
              <w:bottom w:val="double" w:sz="6" w:space="0" w:color="auto"/>
              <w:right w:val="nil"/>
            </w:tcBorders>
            <w:shd w:val="clear" w:color="auto" w:fill="auto"/>
            <w:noWrap/>
            <w:vAlign w:val="bottom"/>
            <w:hideMark/>
          </w:tcPr>
          <w:p w14:paraId="3976F76E" w14:textId="77777777" w:rsidR="00224B89" w:rsidRPr="00DC4472" w:rsidRDefault="00224B89" w:rsidP="00224B89">
            <w:pPr>
              <w:spacing w:after="0" w:line="240" w:lineRule="auto"/>
              <w:rPr>
                <w:rFonts w:ascii="Aptos" w:eastAsia="Times New Roman" w:hAnsi="Aptos"/>
                <w:sz w:val="20"/>
                <w:szCs w:val="20"/>
              </w:rPr>
            </w:pPr>
            <w:r w:rsidRPr="00DC4472">
              <w:rPr>
                <w:rFonts w:ascii="Aptos" w:eastAsia="Times New Roman" w:hAnsi="Aptos"/>
                <w:sz w:val="20"/>
                <w:szCs w:val="20"/>
              </w:rPr>
              <w:t>Number of Personnel (eop)</w:t>
            </w:r>
          </w:p>
        </w:tc>
        <w:tc>
          <w:tcPr>
            <w:tcW w:w="1505" w:type="dxa"/>
            <w:tcBorders>
              <w:top w:val="nil"/>
              <w:left w:val="nil"/>
              <w:bottom w:val="double" w:sz="6" w:space="0" w:color="auto"/>
              <w:right w:val="nil"/>
            </w:tcBorders>
            <w:shd w:val="clear" w:color="auto" w:fill="auto"/>
            <w:noWrap/>
            <w:vAlign w:val="bottom"/>
            <w:hideMark/>
          </w:tcPr>
          <w:p w14:paraId="23FF1419"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979</w:t>
            </w:r>
          </w:p>
        </w:tc>
        <w:tc>
          <w:tcPr>
            <w:tcW w:w="1506" w:type="dxa"/>
            <w:tcBorders>
              <w:top w:val="nil"/>
              <w:left w:val="nil"/>
              <w:bottom w:val="double" w:sz="6" w:space="0" w:color="auto"/>
              <w:right w:val="nil"/>
            </w:tcBorders>
            <w:shd w:val="clear" w:color="auto" w:fill="auto"/>
            <w:noWrap/>
            <w:vAlign w:val="bottom"/>
            <w:hideMark/>
          </w:tcPr>
          <w:p w14:paraId="0BB2D475"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974</w:t>
            </w:r>
          </w:p>
        </w:tc>
        <w:tc>
          <w:tcPr>
            <w:tcW w:w="1506" w:type="dxa"/>
            <w:tcBorders>
              <w:top w:val="nil"/>
              <w:left w:val="nil"/>
              <w:bottom w:val="double" w:sz="6" w:space="0" w:color="auto"/>
              <w:right w:val="nil"/>
            </w:tcBorders>
            <w:shd w:val="clear" w:color="auto" w:fill="auto"/>
            <w:noWrap/>
            <w:vAlign w:val="bottom"/>
            <w:hideMark/>
          </w:tcPr>
          <w:p w14:paraId="668D4A05" w14:textId="77777777" w:rsidR="00224B89" w:rsidRPr="00DC4472" w:rsidRDefault="00224B89" w:rsidP="00224B89">
            <w:pPr>
              <w:spacing w:after="0" w:line="240" w:lineRule="auto"/>
              <w:jc w:val="right"/>
              <w:rPr>
                <w:rFonts w:ascii="Aptos" w:eastAsia="Times New Roman" w:hAnsi="Aptos"/>
                <w:sz w:val="20"/>
                <w:szCs w:val="20"/>
              </w:rPr>
            </w:pPr>
            <w:r w:rsidRPr="00DC4472">
              <w:rPr>
                <w:rFonts w:ascii="Aptos" w:eastAsia="Times New Roman" w:hAnsi="Aptos"/>
                <w:sz w:val="20"/>
                <w:szCs w:val="20"/>
              </w:rPr>
              <w:t>-5</w:t>
            </w:r>
          </w:p>
        </w:tc>
      </w:tr>
    </w:tbl>
    <w:p w14:paraId="6B206FB3" w14:textId="77777777" w:rsidR="00625C6C" w:rsidRPr="00DC4472" w:rsidRDefault="00625C6C" w:rsidP="00BB27D7">
      <w:pPr>
        <w:spacing w:before="240"/>
        <w:jc w:val="both"/>
        <w:rPr>
          <w:rFonts w:ascii="Aptos" w:hAnsi="Aptos"/>
          <w:i/>
          <w:sz w:val="18"/>
        </w:rPr>
      </w:pPr>
      <w:r w:rsidRPr="00DC4472">
        <w:rPr>
          <w:rFonts w:ascii="Aptos" w:hAnsi="Aptos"/>
          <w:b/>
          <w:i/>
          <w:sz w:val="18"/>
        </w:rPr>
        <w:t>Note:</w:t>
      </w:r>
      <w:r w:rsidRPr="00DC4472">
        <w:rPr>
          <w:rFonts w:ascii="Aptos" w:hAnsi="Aptos"/>
          <w:i/>
          <w:sz w:val="18"/>
        </w:rPr>
        <w:t xml:space="preserve"> All figures in this report referring to Stopanska Banka AD Skopje are based on the Financial Statements prepared in accordance with accounting regulations applied in the country and the regulation of NBRNM</w:t>
      </w:r>
    </w:p>
    <w:p w14:paraId="280B365E" w14:textId="3922490B" w:rsidR="008975D5" w:rsidRPr="00DC4472" w:rsidRDefault="00237DC6" w:rsidP="00BB27D7">
      <w:pPr>
        <w:pStyle w:val="Heading2"/>
        <w:spacing w:before="240" w:line="276" w:lineRule="auto"/>
        <w:jc w:val="both"/>
        <w:rPr>
          <w:rFonts w:ascii="Aptos" w:hAnsi="Aptos"/>
          <w:b w:val="0"/>
          <w:sz w:val="28"/>
          <w:szCs w:val="28"/>
        </w:rPr>
      </w:pPr>
      <w:bookmarkStart w:id="5" w:name="_Toc164927787"/>
      <w:r w:rsidRPr="00DC4472">
        <w:rPr>
          <w:rFonts w:ascii="Aptos" w:hAnsi="Aptos"/>
          <w:sz w:val="28"/>
          <w:szCs w:val="28"/>
        </w:rPr>
        <w:lastRenderedPageBreak/>
        <w:t>Macroeconomic Overview</w:t>
      </w:r>
      <w:bookmarkEnd w:id="5"/>
      <w:r w:rsidRPr="00DC4472">
        <w:rPr>
          <w:rFonts w:ascii="Aptos" w:hAnsi="Aptos"/>
          <w:sz w:val="28"/>
          <w:szCs w:val="28"/>
        </w:rPr>
        <w:t xml:space="preserve"> </w:t>
      </w:r>
    </w:p>
    <w:p w14:paraId="709D657E" w14:textId="5FF1B5B1" w:rsidR="00237DC6" w:rsidRPr="00DC4472" w:rsidRDefault="00237DC6" w:rsidP="00BB27D7">
      <w:pPr>
        <w:spacing w:before="240"/>
        <w:jc w:val="both"/>
        <w:rPr>
          <w:rFonts w:ascii="Aptos" w:hAnsi="Aptos"/>
          <w:i/>
          <w:sz w:val="24"/>
          <w:szCs w:val="24"/>
        </w:rPr>
      </w:pPr>
      <w:r w:rsidRPr="00DC4472">
        <w:rPr>
          <w:rFonts w:ascii="Aptos" w:hAnsi="Aptos"/>
          <w:i/>
          <w:sz w:val="24"/>
          <w:szCs w:val="24"/>
        </w:rPr>
        <w:t xml:space="preserve">2023 was marked with prolonged uncertainty due to global </w:t>
      </w:r>
      <w:r w:rsidR="00C859FB" w:rsidRPr="00DC4472">
        <w:rPr>
          <w:rFonts w:ascii="Aptos" w:hAnsi="Aptos"/>
          <w:i/>
          <w:sz w:val="24"/>
          <w:szCs w:val="24"/>
        </w:rPr>
        <w:t>geopolitical</w:t>
      </w:r>
      <w:r w:rsidRPr="00DC4472">
        <w:rPr>
          <w:rFonts w:ascii="Aptos" w:hAnsi="Aptos"/>
          <w:i/>
          <w:sz w:val="24"/>
          <w:szCs w:val="24"/>
        </w:rPr>
        <w:t xml:space="preserve"> developments, </w:t>
      </w:r>
      <w:r w:rsidR="00B07866" w:rsidRPr="00DC4472">
        <w:rPr>
          <w:rFonts w:ascii="Aptos" w:hAnsi="Aptos"/>
          <w:i/>
          <w:sz w:val="24"/>
          <w:szCs w:val="24"/>
        </w:rPr>
        <w:t xml:space="preserve">strong </w:t>
      </w:r>
      <w:r w:rsidRPr="00DC4472">
        <w:rPr>
          <w:rFonts w:ascii="Aptos" w:hAnsi="Aptos"/>
          <w:i/>
          <w:sz w:val="24"/>
          <w:szCs w:val="24"/>
        </w:rPr>
        <w:t xml:space="preserve">inflationary pressures </w:t>
      </w:r>
      <w:r w:rsidR="00B07866" w:rsidRPr="00DC4472">
        <w:rPr>
          <w:rFonts w:ascii="Aptos" w:hAnsi="Aptos"/>
          <w:i/>
          <w:sz w:val="24"/>
          <w:szCs w:val="24"/>
        </w:rPr>
        <w:t>that were followed with monetary policy tightening</w:t>
      </w:r>
      <w:r w:rsidR="002F3D66" w:rsidRPr="00DC4472">
        <w:rPr>
          <w:rFonts w:ascii="Aptos" w:hAnsi="Aptos"/>
          <w:i/>
          <w:sz w:val="24"/>
          <w:szCs w:val="24"/>
        </w:rPr>
        <w:t xml:space="preserve"> i.e. </w:t>
      </w:r>
      <w:r w:rsidR="00B07866" w:rsidRPr="00DC4472">
        <w:rPr>
          <w:rFonts w:ascii="Aptos" w:hAnsi="Aptos"/>
          <w:i/>
          <w:sz w:val="24"/>
          <w:szCs w:val="24"/>
        </w:rPr>
        <w:t>increase in interest rates. All of it combined caused a slowdown in global economic activity, transferred to the national economy as well. Although, the end of 2023 was followed with stabilization of prices and positive expectations for the economic activity in the upcoming year, the potential negative risks are still present.</w:t>
      </w:r>
      <w:r w:rsidR="00066254" w:rsidRPr="00DC4472">
        <w:rPr>
          <w:rFonts w:ascii="Aptos" w:hAnsi="Aptos"/>
          <w:i/>
          <w:sz w:val="24"/>
          <w:szCs w:val="24"/>
        </w:rPr>
        <w:t xml:space="preserve"> Under such conditions, the </w:t>
      </w:r>
      <w:r w:rsidR="007519C5" w:rsidRPr="00DC4472">
        <w:rPr>
          <w:rFonts w:ascii="Aptos" w:hAnsi="Aptos"/>
          <w:i/>
          <w:sz w:val="24"/>
          <w:szCs w:val="24"/>
        </w:rPr>
        <w:t>National Bank</w:t>
      </w:r>
      <w:r w:rsidR="00066254" w:rsidRPr="00DC4472">
        <w:rPr>
          <w:rFonts w:ascii="Aptos" w:hAnsi="Aptos"/>
          <w:i/>
          <w:sz w:val="24"/>
          <w:szCs w:val="24"/>
        </w:rPr>
        <w:t xml:space="preserve"> also adopted a macro prudential measure</w:t>
      </w:r>
      <w:r w:rsidR="007519C5" w:rsidRPr="00DC4472">
        <w:rPr>
          <w:rFonts w:ascii="Aptos" w:hAnsi="Aptos"/>
          <w:i/>
          <w:sz w:val="24"/>
          <w:szCs w:val="24"/>
        </w:rPr>
        <w:t xml:space="preserve"> and introduced the countercyclical capital buffer for domestic banks for the first time at level of 0.5% in 2023 with additional increase up to t</w:t>
      </w:r>
      <w:r w:rsidR="00066254" w:rsidRPr="00DC4472">
        <w:rPr>
          <w:rFonts w:ascii="Aptos" w:hAnsi="Aptos"/>
          <w:i/>
          <w:sz w:val="24"/>
          <w:szCs w:val="24"/>
        </w:rPr>
        <w:t xml:space="preserve">he level of 1.5% </w:t>
      </w:r>
      <w:r w:rsidR="002F3D66" w:rsidRPr="00DC4472">
        <w:rPr>
          <w:rFonts w:ascii="Aptos" w:hAnsi="Aptos"/>
          <w:i/>
          <w:sz w:val="24"/>
          <w:szCs w:val="24"/>
        </w:rPr>
        <w:t xml:space="preserve">in 2025 </w:t>
      </w:r>
      <w:r w:rsidR="00066254" w:rsidRPr="00DC4472">
        <w:rPr>
          <w:rFonts w:ascii="Aptos" w:hAnsi="Aptos"/>
          <w:i/>
          <w:sz w:val="24"/>
          <w:szCs w:val="24"/>
        </w:rPr>
        <w:t xml:space="preserve">with the aim to further strengthen the capital position of the banks.  </w:t>
      </w:r>
    </w:p>
    <w:p w14:paraId="0C5F4F53" w14:textId="3919D6D6" w:rsidR="007F7F5F" w:rsidRPr="00DC4472" w:rsidRDefault="007F7F5F" w:rsidP="00BB27D7">
      <w:pPr>
        <w:tabs>
          <w:tab w:val="left" w:pos="0"/>
        </w:tabs>
        <w:spacing w:before="240"/>
        <w:jc w:val="both"/>
        <w:rPr>
          <w:rFonts w:ascii="Aptos" w:hAnsi="Aptos"/>
          <w:noProof/>
          <w:sz w:val="24"/>
          <w:szCs w:val="24"/>
        </w:rPr>
      </w:pPr>
      <w:r w:rsidRPr="00DC4472">
        <w:rPr>
          <w:rFonts w:ascii="Aptos" w:hAnsi="Aptos"/>
          <w:b/>
          <w:noProof/>
          <w:sz w:val="24"/>
          <w:szCs w:val="24"/>
        </w:rPr>
        <w:drawing>
          <wp:anchor distT="0" distB="0" distL="114300" distR="114300" simplePos="0" relativeHeight="251961856" behindDoc="0" locked="0" layoutInCell="1" allowOverlap="1" wp14:anchorId="4C14570D" wp14:editId="1AA0EBCC">
            <wp:simplePos x="0" y="0"/>
            <wp:positionH relativeFrom="margin">
              <wp:posOffset>3769360</wp:posOffset>
            </wp:positionH>
            <wp:positionV relativeFrom="margin">
              <wp:posOffset>2800350</wp:posOffset>
            </wp:positionV>
            <wp:extent cx="2124710" cy="1645920"/>
            <wp:effectExtent l="0" t="0" r="889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710" cy="1645920"/>
                    </a:xfrm>
                    <a:prstGeom prst="rect">
                      <a:avLst/>
                    </a:prstGeom>
                    <a:noFill/>
                  </pic:spPr>
                </pic:pic>
              </a:graphicData>
            </a:graphic>
            <wp14:sizeRelH relativeFrom="margin">
              <wp14:pctWidth>0</wp14:pctWidth>
            </wp14:sizeRelH>
            <wp14:sizeRelV relativeFrom="margin">
              <wp14:pctHeight>0</wp14:pctHeight>
            </wp14:sizeRelV>
          </wp:anchor>
        </w:drawing>
      </w:r>
      <w:r w:rsidR="00F46996" w:rsidRPr="00DC4472">
        <w:rPr>
          <w:rFonts w:ascii="Aptos" w:hAnsi="Aptos"/>
          <w:b/>
          <w:noProof/>
          <w:sz w:val="24"/>
          <w:szCs w:val="24"/>
        </w:rPr>
        <w:t>On average, the domestic econo</w:t>
      </w:r>
      <w:r w:rsidR="004749E7" w:rsidRPr="00DC4472">
        <w:rPr>
          <w:rFonts w:ascii="Aptos" w:hAnsi="Aptos"/>
          <w:b/>
          <w:noProof/>
          <w:sz w:val="24"/>
          <w:szCs w:val="24"/>
        </w:rPr>
        <w:t>my achieved a real growth of 1.2</w:t>
      </w:r>
      <w:r w:rsidR="00F46996" w:rsidRPr="00DC4472">
        <w:rPr>
          <w:rFonts w:ascii="Aptos" w:hAnsi="Aptos"/>
          <w:b/>
          <w:noProof/>
          <w:sz w:val="24"/>
          <w:szCs w:val="24"/>
        </w:rPr>
        <w:t>% on an annual basis</w:t>
      </w:r>
      <w:r w:rsidR="0082033E" w:rsidRPr="00DC4472">
        <w:rPr>
          <w:rFonts w:ascii="Aptos" w:hAnsi="Aptos"/>
          <w:b/>
          <w:noProof/>
          <w:sz w:val="24"/>
          <w:szCs w:val="24"/>
        </w:rPr>
        <w:t xml:space="preserve">, </w:t>
      </w:r>
      <w:r w:rsidR="004749E7" w:rsidRPr="00DC4472">
        <w:rPr>
          <w:rFonts w:ascii="Aptos" w:hAnsi="Aptos"/>
          <w:b/>
          <w:noProof/>
          <w:sz w:val="24"/>
          <w:szCs w:val="24"/>
        </w:rPr>
        <w:t>for the entire year 2023</w:t>
      </w:r>
      <w:r w:rsidR="00F46996" w:rsidRPr="00DC4472">
        <w:rPr>
          <w:rFonts w:ascii="Aptos" w:hAnsi="Aptos"/>
          <w:b/>
          <w:noProof/>
          <w:sz w:val="24"/>
          <w:szCs w:val="24"/>
        </w:rPr>
        <w:t>, which represents a slowdo</w:t>
      </w:r>
      <w:r w:rsidR="004749E7" w:rsidRPr="00DC4472">
        <w:rPr>
          <w:rFonts w:ascii="Aptos" w:hAnsi="Aptos"/>
          <w:b/>
          <w:noProof/>
          <w:sz w:val="24"/>
          <w:szCs w:val="24"/>
        </w:rPr>
        <w:t>wn compared to the growth of 2.2% in the previous year. The economic slowdown is mainly associated with global economic slowdown following the geo-political developments and strong inflat</w:t>
      </w:r>
      <w:r w:rsidR="006A0B4B">
        <w:rPr>
          <w:rFonts w:ascii="Aptos" w:hAnsi="Aptos"/>
          <w:b/>
          <w:noProof/>
          <w:sz w:val="24"/>
          <w:szCs w:val="24"/>
        </w:rPr>
        <w:t>iona</w:t>
      </w:r>
      <w:r w:rsidR="004749E7" w:rsidRPr="00DC4472">
        <w:rPr>
          <w:rFonts w:ascii="Aptos" w:hAnsi="Aptos"/>
          <w:b/>
          <w:noProof/>
          <w:sz w:val="24"/>
          <w:szCs w:val="24"/>
        </w:rPr>
        <w:t xml:space="preserve">ry pressures. </w:t>
      </w:r>
      <w:r w:rsidR="004749E7" w:rsidRPr="00DC4472">
        <w:rPr>
          <w:rFonts w:ascii="Aptos" w:hAnsi="Aptos"/>
          <w:noProof/>
          <w:sz w:val="24"/>
          <w:szCs w:val="24"/>
        </w:rPr>
        <w:t>From expenditure perspective, final consumption was driver of the GDP growth</w:t>
      </w:r>
      <w:r w:rsidR="006A0B4B">
        <w:rPr>
          <w:rFonts w:ascii="Aptos" w:hAnsi="Aptos"/>
          <w:noProof/>
          <w:sz w:val="24"/>
          <w:szCs w:val="24"/>
        </w:rPr>
        <w:t xml:space="preserve"> in 2023, whereas the gross inv</w:t>
      </w:r>
      <w:r w:rsidR="004749E7" w:rsidRPr="00DC4472">
        <w:rPr>
          <w:rFonts w:ascii="Aptos" w:hAnsi="Aptos"/>
          <w:noProof/>
          <w:sz w:val="24"/>
          <w:szCs w:val="24"/>
        </w:rPr>
        <w:t>es</w:t>
      </w:r>
      <w:r w:rsidR="006A0B4B">
        <w:rPr>
          <w:rFonts w:ascii="Aptos" w:hAnsi="Aptos"/>
          <w:noProof/>
          <w:sz w:val="24"/>
          <w:szCs w:val="24"/>
        </w:rPr>
        <w:t>t</w:t>
      </w:r>
      <w:r w:rsidR="004749E7" w:rsidRPr="00DC4472">
        <w:rPr>
          <w:rFonts w:ascii="Aptos" w:hAnsi="Aptos"/>
          <w:noProof/>
          <w:sz w:val="24"/>
          <w:szCs w:val="24"/>
        </w:rPr>
        <w:t>ments had a negative contribution mirroring the overall economic slowdown. The current geopoli</w:t>
      </w:r>
      <w:r w:rsidR="006A0B4B">
        <w:rPr>
          <w:rFonts w:ascii="Aptos" w:hAnsi="Aptos"/>
          <w:noProof/>
          <w:sz w:val="24"/>
          <w:szCs w:val="24"/>
        </w:rPr>
        <w:t>ti</w:t>
      </w:r>
      <w:r w:rsidR="004749E7" w:rsidRPr="00DC4472">
        <w:rPr>
          <w:rFonts w:ascii="Aptos" w:hAnsi="Aptos"/>
          <w:noProof/>
          <w:sz w:val="24"/>
          <w:szCs w:val="24"/>
        </w:rPr>
        <w:t>cal instability and inflationary developments</w:t>
      </w:r>
      <w:r w:rsidRPr="00DC4472">
        <w:rPr>
          <w:rFonts w:ascii="Aptos" w:hAnsi="Aptos"/>
          <w:noProof/>
          <w:sz w:val="24"/>
          <w:szCs w:val="24"/>
        </w:rPr>
        <w:t xml:space="preserve"> remain as negative risks for the upcoming year. Moreover, </w:t>
      </w:r>
      <w:r w:rsidR="00BB4C87" w:rsidRPr="00DC4472">
        <w:rPr>
          <w:rFonts w:ascii="Aptos" w:hAnsi="Aptos"/>
          <w:noProof/>
          <w:sz w:val="24"/>
          <w:szCs w:val="24"/>
        </w:rPr>
        <w:t>domestic</w:t>
      </w:r>
      <w:r w:rsidRPr="00DC4472">
        <w:rPr>
          <w:rFonts w:ascii="Aptos" w:hAnsi="Aptos"/>
          <w:noProof/>
          <w:sz w:val="24"/>
          <w:szCs w:val="24"/>
        </w:rPr>
        <w:t xml:space="preserve"> economic activity in 2024 is expected to be also influenced by the parlamentary and president elections along with the global economic activity of the main foregin trade partners. </w:t>
      </w:r>
    </w:p>
    <w:p w14:paraId="6B24E0AF" w14:textId="383D8EED" w:rsidR="008975D5" w:rsidRPr="00DC4472" w:rsidRDefault="00A370BA" w:rsidP="00BB27D7">
      <w:pPr>
        <w:spacing w:before="240"/>
        <w:jc w:val="both"/>
        <w:rPr>
          <w:rFonts w:ascii="Aptos" w:hAnsi="Aptos"/>
          <w:sz w:val="24"/>
          <w:szCs w:val="24"/>
        </w:rPr>
      </w:pPr>
      <w:r w:rsidRPr="00DC4472">
        <w:rPr>
          <w:rFonts w:ascii="Aptos" w:hAnsi="Aptos"/>
          <w:noProof/>
          <w:sz w:val="24"/>
          <w:szCs w:val="24"/>
        </w:rPr>
        <w:drawing>
          <wp:anchor distT="0" distB="0" distL="114300" distR="114300" simplePos="0" relativeHeight="251962880" behindDoc="0" locked="0" layoutInCell="1" allowOverlap="1" wp14:anchorId="6C6785E8" wp14:editId="71A67B95">
            <wp:simplePos x="0" y="0"/>
            <wp:positionH relativeFrom="column">
              <wp:posOffset>3766820</wp:posOffset>
            </wp:positionH>
            <wp:positionV relativeFrom="paragraph">
              <wp:posOffset>168275</wp:posOffset>
            </wp:positionV>
            <wp:extent cx="2122805" cy="164592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805" cy="1645920"/>
                    </a:xfrm>
                    <a:prstGeom prst="rect">
                      <a:avLst/>
                    </a:prstGeom>
                    <a:noFill/>
                  </pic:spPr>
                </pic:pic>
              </a:graphicData>
            </a:graphic>
          </wp:anchor>
        </w:drawing>
      </w:r>
      <w:r w:rsidR="00C709AC" w:rsidRPr="00DC4472">
        <w:rPr>
          <w:rFonts w:ascii="Aptos" w:hAnsi="Aptos"/>
          <w:sz w:val="24"/>
          <w:szCs w:val="24"/>
        </w:rPr>
        <w:t xml:space="preserve">The </w:t>
      </w:r>
      <w:r w:rsidRPr="00DC4472">
        <w:rPr>
          <w:rFonts w:ascii="Aptos" w:hAnsi="Aptos"/>
          <w:sz w:val="24"/>
          <w:szCs w:val="24"/>
        </w:rPr>
        <w:t xml:space="preserve">massive </w:t>
      </w:r>
      <w:r w:rsidR="00BB4C87" w:rsidRPr="00DC4472">
        <w:rPr>
          <w:rFonts w:ascii="Aptos" w:hAnsi="Aptos"/>
          <w:sz w:val="24"/>
          <w:szCs w:val="24"/>
        </w:rPr>
        <w:t xml:space="preserve">inflationary pressures from 2022 </w:t>
      </w:r>
      <w:r w:rsidRPr="00DC4472">
        <w:rPr>
          <w:rFonts w:ascii="Aptos" w:hAnsi="Aptos"/>
          <w:sz w:val="24"/>
          <w:szCs w:val="24"/>
        </w:rPr>
        <w:t xml:space="preserve">were followed with stabilization of the prices especially in the second half of 2023, as a result of tightening of the monetary policy, favorable global energy price developments and state’s intervention to freeze the price of over 50 basic food products. </w:t>
      </w:r>
      <w:r w:rsidR="00C709AC" w:rsidRPr="00DC4472">
        <w:rPr>
          <w:rFonts w:ascii="Aptos" w:hAnsi="Aptos"/>
          <w:b/>
          <w:sz w:val="24"/>
          <w:szCs w:val="24"/>
        </w:rPr>
        <w:t>The average CPI in the domestic economy for 202</w:t>
      </w:r>
      <w:r w:rsidRPr="00DC4472">
        <w:rPr>
          <w:rFonts w:ascii="Aptos" w:hAnsi="Aptos"/>
          <w:b/>
          <w:sz w:val="24"/>
          <w:szCs w:val="24"/>
        </w:rPr>
        <w:t>3</w:t>
      </w:r>
      <w:r w:rsidR="00C709AC" w:rsidRPr="00DC4472">
        <w:rPr>
          <w:rFonts w:ascii="Aptos" w:hAnsi="Aptos"/>
          <w:b/>
          <w:sz w:val="24"/>
          <w:szCs w:val="24"/>
        </w:rPr>
        <w:t xml:space="preserve"> </w:t>
      </w:r>
      <w:r w:rsidRPr="00DC4472">
        <w:rPr>
          <w:rFonts w:ascii="Aptos" w:hAnsi="Aptos"/>
          <w:b/>
          <w:sz w:val="24"/>
          <w:szCs w:val="24"/>
        </w:rPr>
        <w:t>was 9.4</w:t>
      </w:r>
      <w:r w:rsidR="00C709AC" w:rsidRPr="00DC4472">
        <w:rPr>
          <w:rFonts w:ascii="Aptos" w:hAnsi="Aptos"/>
          <w:b/>
          <w:sz w:val="24"/>
          <w:szCs w:val="24"/>
        </w:rPr>
        <w:t xml:space="preserve">%, </w:t>
      </w:r>
      <w:r w:rsidRPr="00DC4472">
        <w:rPr>
          <w:rFonts w:ascii="Aptos" w:hAnsi="Aptos"/>
          <w:b/>
          <w:sz w:val="24"/>
          <w:szCs w:val="24"/>
        </w:rPr>
        <w:t>with last quarter average of 2023 being at level of 3.4%.</w:t>
      </w:r>
      <w:r w:rsidR="00F46996" w:rsidRPr="00DC4472">
        <w:rPr>
          <w:rFonts w:ascii="Aptos" w:hAnsi="Aptos"/>
          <w:sz w:val="24"/>
          <w:szCs w:val="24"/>
        </w:rPr>
        <w:t>There is</w:t>
      </w:r>
      <w:r w:rsidRPr="00DC4472">
        <w:rPr>
          <w:rFonts w:ascii="Aptos" w:hAnsi="Aptos"/>
          <w:sz w:val="24"/>
          <w:szCs w:val="24"/>
        </w:rPr>
        <w:t xml:space="preserve"> however</w:t>
      </w:r>
      <w:r w:rsidR="00F46996" w:rsidRPr="00DC4472">
        <w:rPr>
          <w:rFonts w:ascii="Aptos" w:hAnsi="Aptos"/>
          <w:sz w:val="24"/>
          <w:szCs w:val="24"/>
        </w:rPr>
        <w:t xml:space="preserve"> still high uncertainty </w:t>
      </w:r>
      <w:r w:rsidR="0082033E" w:rsidRPr="00DC4472">
        <w:rPr>
          <w:rFonts w:ascii="Aptos" w:hAnsi="Aptos"/>
          <w:sz w:val="24"/>
          <w:szCs w:val="24"/>
        </w:rPr>
        <w:t xml:space="preserve">of </w:t>
      </w:r>
      <w:r w:rsidR="00F46996" w:rsidRPr="00DC4472">
        <w:rPr>
          <w:rFonts w:ascii="Aptos" w:hAnsi="Aptos"/>
          <w:sz w:val="24"/>
          <w:szCs w:val="24"/>
        </w:rPr>
        <w:t xml:space="preserve">the movement </w:t>
      </w:r>
      <w:r w:rsidR="0082033E" w:rsidRPr="00DC4472">
        <w:rPr>
          <w:rFonts w:ascii="Aptos" w:hAnsi="Aptos"/>
          <w:sz w:val="24"/>
          <w:szCs w:val="24"/>
        </w:rPr>
        <w:t>of</w:t>
      </w:r>
      <w:r w:rsidR="00F46996" w:rsidRPr="00DC4472">
        <w:rPr>
          <w:rFonts w:ascii="Aptos" w:hAnsi="Aptos"/>
          <w:sz w:val="24"/>
          <w:szCs w:val="24"/>
        </w:rPr>
        <w:t xml:space="preserve"> prices </w:t>
      </w:r>
      <w:r w:rsidRPr="00DC4472">
        <w:rPr>
          <w:rFonts w:ascii="Aptos" w:hAnsi="Aptos"/>
          <w:sz w:val="24"/>
          <w:szCs w:val="24"/>
        </w:rPr>
        <w:t>especially from the repercussions from the ongoing geopolitical tensions</w:t>
      </w:r>
      <w:r w:rsidR="00C709AC" w:rsidRPr="00DC4472">
        <w:rPr>
          <w:rFonts w:ascii="Aptos" w:hAnsi="Aptos"/>
          <w:sz w:val="24"/>
          <w:szCs w:val="24"/>
        </w:rPr>
        <w:t xml:space="preserve">. </w:t>
      </w:r>
    </w:p>
    <w:p w14:paraId="75AADC87" w14:textId="77777777" w:rsidR="00A370BA" w:rsidRPr="00DC4472" w:rsidRDefault="00A370BA" w:rsidP="00BB27D7">
      <w:pPr>
        <w:spacing w:before="240"/>
        <w:jc w:val="both"/>
        <w:rPr>
          <w:rFonts w:ascii="Aptos" w:hAnsi="Aptos"/>
          <w:b/>
          <w:bCs/>
          <w:sz w:val="24"/>
          <w:szCs w:val="24"/>
          <w:lang w:val="en-AU"/>
        </w:rPr>
      </w:pPr>
    </w:p>
    <w:p w14:paraId="2B1B6B0E" w14:textId="77777777" w:rsidR="00F87171" w:rsidRPr="00DC4472" w:rsidRDefault="0074755F" w:rsidP="00A370BA">
      <w:pPr>
        <w:spacing w:before="240"/>
        <w:jc w:val="both"/>
        <w:rPr>
          <w:rFonts w:ascii="Aptos" w:hAnsi="Aptos"/>
          <w:b/>
          <w:sz w:val="24"/>
          <w:szCs w:val="24"/>
        </w:rPr>
      </w:pPr>
      <w:r w:rsidRPr="00DC4472">
        <w:rPr>
          <w:rFonts w:ascii="Aptos" w:hAnsi="Aptos"/>
          <w:b/>
          <w:noProof/>
          <w:sz w:val="24"/>
          <w:szCs w:val="24"/>
        </w:rPr>
        <w:lastRenderedPageBreak/>
        <w:drawing>
          <wp:anchor distT="0" distB="0" distL="114300" distR="114300" simplePos="0" relativeHeight="251963904" behindDoc="1" locked="0" layoutInCell="1" allowOverlap="1" wp14:anchorId="67D95EF0" wp14:editId="114F4D24">
            <wp:simplePos x="0" y="0"/>
            <wp:positionH relativeFrom="column">
              <wp:posOffset>3747135</wp:posOffset>
            </wp:positionH>
            <wp:positionV relativeFrom="paragraph">
              <wp:posOffset>27940</wp:posOffset>
            </wp:positionV>
            <wp:extent cx="2143495" cy="1645920"/>
            <wp:effectExtent l="0" t="0" r="9525" b="0"/>
            <wp:wrapTight wrapText="bothSides">
              <wp:wrapPolygon edited="0">
                <wp:start x="0" y="0"/>
                <wp:lineTo x="0" y="21250"/>
                <wp:lineTo x="21504" y="21250"/>
                <wp:lineTo x="2150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495" cy="1645920"/>
                    </a:xfrm>
                    <a:prstGeom prst="rect">
                      <a:avLst/>
                    </a:prstGeom>
                    <a:noFill/>
                  </pic:spPr>
                </pic:pic>
              </a:graphicData>
            </a:graphic>
            <wp14:sizeRelH relativeFrom="margin">
              <wp14:pctWidth>0</wp14:pctWidth>
            </wp14:sizeRelH>
            <wp14:sizeRelV relativeFrom="margin">
              <wp14:pctHeight>0</wp14:pctHeight>
            </wp14:sizeRelV>
          </wp:anchor>
        </w:drawing>
      </w:r>
      <w:r w:rsidR="00A370BA" w:rsidRPr="00DC4472">
        <w:rPr>
          <w:rFonts w:ascii="Aptos" w:hAnsi="Aptos"/>
          <w:b/>
          <w:sz w:val="24"/>
          <w:szCs w:val="24"/>
        </w:rPr>
        <w:t>During 2023, the NBRNM as well as central banks worldwide, continued with tightening of the monetary policy, which began at the end of 2021</w:t>
      </w:r>
      <w:r w:rsidRPr="00DC4472">
        <w:rPr>
          <w:rFonts w:ascii="Aptos" w:hAnsi="Aptos"/>
          <w:b/>
          <w:sz w:val="24"/>
          <w:szCs w:val="24"/>
        </w:rPr>
        <w:t>. The interest rate of the Central Bank Bills reached the level of 6.3% which is the highest in the past decade.</w:t>
      </w:r>
    </w:p>
    <w:p w14:paraId="71EEBA08" w14:textId="350565B4" w:rsidR="0074755F" w:rsidRPr="00DC4472" w:rsidRDefault="00A370BA" w:rsidP="00A370BA">
      <w:pPr>
        <w:spacing w:before="240"/>
        <w:jc w:val="both"/>
        <w:rPr>
          <w:rFonts w:ascii="Aptos" w:hAnsi="Aptos"/>
          <w:sz w:val="24"/>
          <w:szCs w:val="24"/>
        </w:rPr>
      </w:pPr>
      <w:r w:rsidRPr="00DC4472">
        <w:rPr>
          <w:rFonts w:ascii="Aptos" w:hAnsi="Aptos"/>
          <w:sz w:val="24"/>
          <w:szCs w:val="24"/>
        </w:rPr>
        <w:t xml:space="preserve">Foreign reserves are at a comfortable level and foreign currency liquidity in the banking system remains suitable. </w:t>
      </w:r>
      <w:r w:rsidR="0074755F" w:rsidRPr="00DC4472">
        <w:rPr>
          <w:rFonts w:ascii="Aptos" w:hAnsi="Aptos"/>
          <w:sz w:val="24"/>
          <w:szCs w:val="24"/>
        </w:rPr>
        <w:t xml:space="preserve">All of it combined contributed to stabilization of domestic prices. Although with the current state of domestic prices, if new inflationary pressures do not emerge there might be potential space for relaxation of the monetary policy in the upcoming period, </w:t>
      </w:r>
      <w:r w:rsidR="00CF09DA" w:rsidRPr="00DC4472">
        <w:rPr>
          <w:rFonts w:ascii="Aptos" w:hAnsi="Aptos"/>
          <w:sz w:val="24"/>
          <w:szCs w:val="24"/>
        </w:rPr>
        <w:t xml:space="preserve">NBRNM states that the future monetary policy movements are still followed by uncertainty. </w:t>
      </w:r>
      <w:r w:rsidR="0074755F" w:rsidRPr="00DC4472">
        <w:rPr>
          <w:rFonts w:ascii="Aptos" w:hAnsi="Aptos"/>
          <w:sz w:val="24"/>
          <w:szCs w:val="24"/>
        </w:rPr>
        <w:t xml:space="preserve"> </w:t>
      </w:r>
      <w:r w:rsidR="00CF09DA" w:rsidRPr="00DC4472">
        <w:rPr>
          <w:rFonts w:ascii="Aptos" w:hAnsi="Aptos"/>
          <w:sz w:val="24"/>
          <w:szCs w:val="24"/>
        </w:rPr>
        <w:t>By that NBRNM will continue to closely monitor the developments and potential risks, emphasizing its readiness to act as needed to support the currency peg.</w:t>
      </w:r>
    </w:p>
    <w:p w14:paraId="00CC79B6" w14:textId="54D5271E" w:rsidR="008975D5" w:rsidRPr="00DC4472" w:rsidRDefault="00986CF1" w:rsidP="00BB27D7">
      <w:pPr>
        <w:spacing w:before="240"/>
        <w:jc w:val="both"/>
        <w:rPr>
          <w:rFonts w:ascii="Aptos" w:hAnsi="Aptos"/>
          <w:bCs/>
          <w:sz w:val="24"/>
          <w:szCs w:val="24"/>
        </w:rPr>
      </w:pPr>
      <w:r w:rsidRPr="00DC4472">
        <w:rPr>
          <w:rFonts w:ascii="Aptos" w:hAnsi="Aptos"/>
          <w:bCs/>
          <w:noProof/>
          <w:sz w:val="24"/>
          <w:szCs w:val="24"/>
        </w:rPr>
        <w:drawing>
          <wp:anchor distT="0" distB="0" distL="114300" distR="114300" simplePos="0" relativeHeight="251964928" behindDoc="1" locked="0" layoutInCell="1" allowOverlap="1" wp14:anchorId="7F27219B" wp14:editId="187E3AE0">
            <wp:simplePos x="0" y="0"/>
            <wp:positionH relativeFrom="column">
              <wp:posOffset>3711575</wp:posOffset>
            </wp:positionH>
            <wp:positionV relativeFrom="paragraph">
              <wp:posOffset>462915</wp:posOffset>
            </wp:positionV>
            <wp:extent cx="2120265" cy="1645920"/>
            <wp:effectExtent l="0" t="0" r="0" b="0"/>
            <wp:wrapTight wrapText="bothSides">
              <wp:wrapPolygon edited="0">
                <wp:start x="0" y="0"/>
                <wp:lineTo x="0" y="21250"/>
                <wp:lineTo x="21348" y="21250"/>
                <wp:lineTo x="2134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0265" cy="1645920"/>
                    </a:xfrm>
                    <a:prstGeom prst="rect">
                      <a:avLst/>
                    </a:prstGeom>
                    <a:noFill/>
                  </pic:spPr>
                </pic:pic>
              </a:graphicData>
            </a:graphic>
            <wp14:sizeRelH relativeFrom="margin">
              <wp14:pctWidth>0</wp14:pctWidth>
            </wp14:sizeRelH>
            <wp14:sizeRelV relativeFrom="margin">
              <wp14:pctHeight>0</wp14:pctHeight>
            </wp14:sizeRelV>
          </wp:anchor>
        </w:drawing>
      </w:r>
      <w:r w:rsidR="007E5228" w:rsidRPr="00DC4472">
        <w:rPr>
          <w:rFonts w:ascii="Aptos" w:hAnsi="Aptos"/>
          <w:b/>
          <w:bCs/>
          <w:sz w:val="24"/>
          <w:szCs w:val="24"/>
          <w:lang w:val="en-AU"/>
        </w:rPr>
        <w:t xml:space="preserve">In the Budget </w:t>
      </w:r>
      <w:r w:rsidR="00DB0360" w:rsidRPr="00DC4472">
        <w:rPr>
          <w:rFonts w:ascii="Aptos" w:hAnsi="Aptos"/>
          <w:b/>
          <w:bCs/>
          <w:sz w:val="24"/>
          <w:szCs w:val="24"/>
          <w:lang w:val="en-AU"/>
        </w:rPr>
        <w:t>of RNM, for the entire year 2023</w:t>
      </w:r>
      <w:r w:rsidR="007E5228" w:rsidRPr="00DC4472">
        <w:rPr>
          <w:rFonts w:ascii="Aptos" w:hAnsi="Aptos"/>
          <w:b/>
          <w:bCs/>
          <w:sz w:val="24"/>
          <w:szCs w:val="24"/>
          <w:lang w:val="en-AU"/>
        </w:rPr>
        <w:t>, a deficit in the amou</w:t>
      </w:r>
      <w:r w:rsidR="00DB0360" w:rsidRPr="00DC4472">
        <w:rPr>
          <w:rFonts w:ascii="Aptos" w:hAnsi="Aptos"/>
          <w:b/>
          <w:bCs/>
          <w:sz w:val="24"/>
          <w:szCs w:val="24"/>
          <w:lang w:val="en-AU"/>
        </w:rPr>
        <w:t>nt of EUR 674</w:t>
      </w:r>
      <w:r w:rsidR="007E5228" w:rsidRPr="00DC4472">
        <w:rPr>
          <w:rFonts w:ascii="Aptos" w:hAnsi="Aptos"/>
          <w:b/>
          <w:bCs/>
          <w:sz w:val="24"/>
          <w:szCs w:val="24"/>
          <w:lang w:val="en-AU"/>
        </w:rPr>
        <w:t xml:space="preserve"> million</w:t>
      </w:r>
      <w:r w:rsidR="0082033E" w:rsidRPr="00DC4472">
        <w:rPr>
          <w:rFonts w:ascii="Aptos" w:hAnsi="Aptos"/>
          <w:b/>
          <w:bCs/>
          <w:sz w:val="24"/>
          <w:szCs w:val="24"/>
          <w:lang w:val="en-AU"/>
        </w:rPr>
        <w:t xml:space="preserve"> was realized</w:t>
      </w:r>
      <w:r w:rsidR="00566713" w:rsidRPr="00DC4472">
        <w:rPr>
          <w:rFonts w:ascii="Aptos" w:hAnsi="Aptos"/>
          <w:bCs/>
          <w:sz w:val="24"/>
          <w:szCs w:val="24"/>
        </w:rPr>
        <w:t>.</w:t>
      </w:r>
      <w:r w:rsidR="000C204A" w:rsidRPr="00DC4472">
        <w:rPr>
          <w:rFonts w:ascii="Aptos" w:hAnsi="Aptos"/>
          <w:bCs/>
          <w:sz w:val="24"/>
          <w:szCs w:val="24"/>
        </w:rPr>
        <w:t xml:space="preserve"> Given that the performance of the revenues and expenses is almost even (cca</w:t>
      </w:r>
      <w:r w:rsidRPr="00DC4472">
        <w:rPr>
          <w:rFonts w:ascii="Aptos" w:hAnsi="Aptos"/>
          <w:bCs/>
          <w:sz w:val="24"/>
          <w:szCs w:val="24"/>
        </w:rPr>
        <w:t>.</w:t>
      </w:r>
      <w:r w:rsidR="000C204A" w:rsidRPr="00DC4472">
        <w:rPr>
          <w:rFonts w:ascii="Aptos" w:hAnsi="Aptos"/>
          <w:bCs/>
          <w:sz w:val="24"/>
          <w:szCs w:val="24"/>
        </w:rPr>
        <w:t xml:space="preserve"> 14% increase) the budget deficit remained at similar level as last year at 4.8% of GDP.</w:t>
      </w:r>
      <w:r w:rsidR="0024051B" w:rsidRPr="00DC4472">
        <w:rPr>
          <w:rFonts w:ascii="Aptos" w:hAnsi="Aptos"/>
          <w:bCs/>
          <w:sz w:val="24"/>
          <w:szCs w:val="24"/>
        </w:rPr>
        <w:t xml:space="preserve"> </w:t>
      </w:r>
      <w:r w:rsidR="0082033E" w:rsidRPr="00DC4472">
        <w:rPr>
          <w:rFonts w:ascii="Aptos" w:hAnsi="Aptos"/>
          <w:bCs/>
          <w:sz w:val="24"/>
          <w:szCs w:val="24"/>
          <w:lang w:val="en-AU"/>
        </w:rPr>
        <w:t>B</w:t>
      </w:r>
      <w:r w:rsidR="007E5228" w:rsidRPr="00DC4472">
        <w:rPr>
          <w:rFonts w:ascii="Aptos" w:hAnsi="Aptos"/>
          <w:bCs/>
          <w:sz w:val="24"/>
          <w:szCs w:val="24"/>
          <w:lang w:val="en-AU"/>
        </w:rPr>
        <w:t>udget deficit is fully financed through borrowing</w:t>
      </w:r>
      <w:r w:rsidR="00B00CAC" w:rsidRPr="00DC4472">
        <w:rPr>
          <w:rFonts w:ascii="Aptos" w:hAnsi="Aptos"/>
          <w:bCs/>
          <w:sz w:val="24"/>
          <w:szCs w:val="24"/>
          <w:lang w:val="en-AU"/>
        </w:rPr>
        <w:t>s</w:t>
      </w:r>
      <w:r w:rsidR="007E5228" w:rsidRPr="00DC4472">
        <w:rPr>
          <w:rFonts w:ascii="Aptos" w:hAnsi="Aptos"/>
          <w:bCs/>
          <w:sz w:val="24"/>
          <w:szCs w:val="24"/>
          <w:lang w:val="en-AU"/>
        </w:rPr>
        <w:t xml:space="preserve"> </w:t>
      </w:r>
      <w:r w:rsidR="0082033E" w:rsidRPr="00DC4472">
        <w:rPr>
          <w:rFonts w:ascii="Aptos" w:hAnsi="Aptos"/>
          <w:bCs/>
          <w:sz w:val="24"/>
          <w:szCs w:val="24"/>
          <w:lang w:val="en-AU"/>
        </w:rPr>
        <w:t xml:space="preserve">by </w:t>
      </w:r>
      <w:r w:rsidR="007E5228" w:rsidRPr="00DC4472">
        <w:rPr>
          <w:rFonts w:ascii="Aptos" w:hAnsi="Aptos"/>
          <w:bCs/>
          <w:sz w:val="24"/>
          <w:szCs w:val="24"/>
          <w:lang w:val="en-AU"/>
        </w:rPr>
        <w:t xml:space="preserve">the state on foreign and domestic markets, as well as </w:t>
      </w:r>
      <w:r w:rsidR="00B00CAC" w:rsidRPr="00DC4472">
        <w:rPr>
          <w:rFonts w:ascii="Aptos" w:hAnsi="Aptos"/>
          <w:bCs/>
          <w:sz w:val="24"/>
          <w:szCs w:val="24"/>
          <w:lang w:val="en-AU"/>
        </w:rPr>
        <w:t>by</w:t>
      </w:r>
      <w:r w:rsidR="007E5228" w:rsidRPr="00DC4472">
        <w:rPr>
          <w:rFonts w:ascii="Aptos" w:hAnsi="Aptos"/>
          <w:bCs/>
          <w:sz w:val="24"/>
          <w:szCs w:val="24"/>
          <w:lang w:val="en-AU"/>
        </w:rPr>
        <w:t xml:space="preserve"> the state's deposits with the National Bank. </w:t>
      </w:r>
      <w:r w:rsidR="003B4F91" w:rsidRPr="00DC4472">
        <w:rPr>
          <w:rFonts w:ascii="Aptos" w:hAnsi="Aptos"/>
          <w:bCs/>
          <w:sz w:val="24"/>
          <w:szCs w:val="24"/>
        </w:rPr>
        <w:t xml:space="preserve">As of </w:t>
      </w:r>
      <w:r w:rsidR="00B00CAC" w:rsidRPr="00DC4472">
        <w:rPr>
          <w:rFonts w:ascii="Aptos" w:hAnsi="Aptos"/>
          <w:bCs/>
          <w:sz w:val="24"/>
          <w:szCs w:val="24"/>
        </w:rPr>
        <w:t xml:space="preserve">the </w:t>
      </w:r>
      <w:r w:rsidR="003B4F91" w:rsidRPr="00DC4472">
        <w:rPr>
          <w:rFonts w:ascii="Aptos" w:hAnsi="Aptos"/>
          <w:bCs/>
          <w:sz w:val="24"/>
          <w:szCs w:val="24"/>
        </w:rPr>
        <w:t>end of 202</w:t>
      </w:r>
      <w:r w:rsidR="0024051B" w:rsidRPr="00DC4472">
        <w:rPr>
          <w:rFonts w:ascii="Aptos" w:hAnsi="Aptos"/>
          <w:bCs/>
          <w:sz w:val="24"/>
          <w:szCs w:val="24"/>
        </w:rPr>
        <w:t>3</w:t>
      </w:r>
      <w:r w:rsidR="001342D3" w:rsidRPr="00DC4472">
        <w:rPr>
          <w:rFonts w:ascii="Aptos" w:hAnsi="Aptos"/>
          <w:bCs/>
          <w:sz w:val="24"/>
          <w:szCs w:val="24"/>
        </w:rPr>
        <w:t xml:space="preserve"> the</w:t>
      </w:r>
      <w:r w:rsidR="000E7DC6" w:rsidRPr="00DC4472">
        <w:rPr>
          <w:rFonts w:ascii="Aptos" w:hAnsi="Aptos"/>
          <w:bCs/>
          <w:sz w:val="24"/>
          <w:szCs w:val="24"/>
        </w:rPr>
        <w:t xml:space="preserve"> </w:t>
      </w:r>
      <w:r w:rsidR="000E7DC6" w:rsidRPr="00DC4472">
        <w:rPr>
          <w:rFonts w:ascii="Aptos" w:hAnsi="Aptos"/>
          <w:b/>
          <w:bCs/>
          <w:sz w:val="24"/>
          <w:szCs w:val="24"/>
        </w:rPr>
        <w:t>public debt</w:t>
      </w:r>
      <w:r w:rsidR="00494372" w:rsidRPr="00DC4472">
        <w:rPr>
          <w:rFonts w:ascii="Aptos" w:hAnsi="Aptos"/>
          <w:b/>
          <w:bCs/>
          <w:sz w:val="24"/>
          <w:szCs w:val="24"/>
        </w:rPr>
        <w:t xml:space="preserve"> </w:t>
      </w:r>
      <w:r w:rsidR="00566713" w:rsidRPr="00DC4472">
        <w:rPr>
          <w:rFonts w:ascii="Aptos" w:hAnsi="Aptos"/>
          <w:bCs/>
          <w:sz w:val="24"/>
          <w:szCs w:val="24"/>
          <w:lang w:val="en-AU"/>
        </w:rPr>
        <w:t xml:space="preserve">amounted to EUR </w:t>
      </w:r>
      <w:r w:rsidR="0024051B" w:rsidRPr="00DC4472">
        <w:rPr>
          <w:rFonts w:ascii="Aptos" w:hAnsi="Aptos"/>
          <w:bCs/>
          <w:sz w:val="24"/>
          <w:szCs w:val="24"/>
          <w:lang w:val="en-AU"/>
        </w:rPr>
        <w:t>8,477</w:t>
      </w:r>
      <w:r w:rsidR="00566713" w:rsidRPr="00DC4472">
        <w:rPr>
          <w:rFonts w:ascii="Aptos" w:hAnsi="Aptos"/>
          <w:bCs/>
          <w:sz w:val="24"/>
          <w:szCs w:val="24"/>
          <w:lang w:val="en-AU"/>
        </w:rPr>
        <w:t xml:space="preserve"> million or </w:t>
      </w:r>
      <w:r w:rsidR="0024051B" w:rsidRPr="00DC4472">
        <w:rPr>
          <w:rFonts w:ascii="Aptos" w:hAnsi="Aptos"/>
          <w:bCs/>
          <w:sz w:val="24"/>
          <w:szCs w:val="24"/>
          <w:lang w:val="en-AU"/>
        </w:rPr>
        <w:t>58.4</w:t>
      </w:r>
      <w:r w:rsidR="00566713" w:rsidRPr="00DC4472">
        <w:rPr>
          <w:rFonts w:ascii="Aptos" w:hAnsi="Aptos"/>
          <w:bCs/>
          <w:sz w:val="24"/>
          <w:szCs w:val="24"/>
          <w:lang w:val="en-AU"/>
        </w:rPr>
        <w:t xml:space="preserve">% of GDP. </w:t>
      </w:r>
      <w:r w:rsidR="00566713" w:rsidRPr="00DC4472">
        <w:rPr>
          <w:rFonts w:ascii="Aptos" w:hAnsi="Aptos"/>
          <w:bCs/>
          <w:sz w:val="24"/>
          <w:szCs w:val="24"/>
        </w:rPr>
        <w:t xml:space="preserve">In line with the Public Debt Management Strategy, it remains the endeavor to reduce the public debt well below the Maastricht criterion of 60% until 2026. </w:t>
      </w:r>
    </w:p>
    <w:p w14:paraId="1D422D1B" w14:textId="421636CE" w:rsidR="00CF3B64" w:rsidRPr="00DC4472" w:rsidRDefault="00C95E2D" w:rsidP="00CF3B64">
      <w:pPr>
        <w:spacing w:before="240"/>
        <w:jc w:val="both"/>
        <w:rPr>
          <w:rFonts w:ascii="Aptos" w:hAnsi="Aptos"/>
          <w:noProof/>
          <w:sz w:val="24"/>
          <w:szCs w:val="24"/>
        </w:rPr>
      </w:pPr>
      <w:r w:rsidRPr="00DC4472">
        <w:rPr>
          <w:rFonts w:ascii="Aptos" w:hAnsi="Aptos"/>
          <w:noProof/>
          <w:sz w:val="24"/>
          <w:szCs w:val="24"/>
        </w:rPr>
        <w:drawing>
          <wp:anchor distT="0" distB="0" distL="114300" distR="114300" simplePos="0" relativeHeight="251966976" behindDoc="0" locked="0" layoutInCell="1" allowOverlap="1" wp14:anchorId="2A97CA2C" wp14:editId="01E742B6">
            <wp:simplePos x="0" y="0"/>
            <wp:positionH relativeFrom="column">
              <wp:posOffset>3719195</wp:posOffset>
            </wp:positionH>
            <wp:positionV relativeFrom="paragraph">
              <wp:posOffset>270627</wp:posOffset>
            </wp:positionV>
            <wp:extent cx="2115336" cy="1645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5336" cy="1645920"/>
                    </a:xfrm>
                    <a:prstGeom prst="rect">
                      <a:avLst/>
                    </a:prstGeom>
                    <a:noFill/>
                  </pic:spPr>
                </pic:pic>
              </a:graphicData>
            </a:graphic>
            <wp14:sizeRelH relativeFrom="margin">
              <wp14:pctWidth>0</wp14:pctWidth>
            </wp14:sizeRelH>
            <wp14:sizeRelV relativeFrom="margin">
              <wp14:pctHeight>0</wp14:pctHeight>
            </wp14:sizeRelV>
          </wp:anchor>
        </w:drawing>
      </w:r>
      <w:r w:rsidRPr="00DC4472">
        <w:rPr>
          <w:rFonts w:ascii="Aptos" w:hAnsi="Aptos"/>
          <w:b/>
          <w:noProof/>
          <w:sz w:val="24"/>
          <w:szCs w:val="24"/>
        </w:rPr>
        <w:t>The external position in 2023 remained stable</w:t>
      </w:r>
      <w:r w:rsidR="00CF3B64" w:rsidRPr="00DC4472">
        <w:rPr>
          <w:rFonts w:ascii="Aptos" w:hAnsi="Aptos"/>
          <w:b/>
          <w:noProof/>
          <w:sz w:val="24"/>
          <w:szCs w:val="24"/>
        </w:rPr>
        <w:t xml:space="preserve">, </w:t>
      </w:r>
      <w:r w:rsidRPr="00DC4472">
        <w:rPr>
          <w:rFonts w:ascii="Aptos" w:hAnsi="Aptos"/>
          <w:b/>
          <w:noProof/>
          <w:sz w:val="24"/>
          <w:szCs w:val="24"/>
        </w:rPr>
        <w:t xml:space="preserve">with current account deficit being at level of -1.4% of GDP </w:t>
      </w:r>
      <w:r w:rsidR="00CF3B64" w:rsidRPr="00DC4472">
        <w:rPr>
          <w:rFonts w:ascii="Aptos" w:hAnsi="Aptos"/>
          <w:b/>
          <w:noProof/>
          <w:sz w:val="24"/>
          <w:szCs w:val="24"/>
        </w:rPr>
        <w:t>.</w:t>
      </w:r>
      <w:r w:rsidR="00CF3B64" w:rsidRPr="00DC4472">
        <w:rPr>
          <w:rFonts w:ascii="Aptos" w:hAnsi="Aptos"/>
          <w:noProof/>
          <w:sz w:val="24"/>
          <w:szCs w:val="24"/>
        </w:rPr>
        <w:t xml:space="preserve"> Private transfers </w:t>
      </w:r>
      <w:r w:rsidRPr="00DC4472">
        <w:rPr>
          <w:rFonts w:ascii="Aptos" w:hAnsi="Aptos"/>
          <w:noProof/>
          <w:sz w:val="24"/>
          <w:szCs w:val="24"/>
        </w:rPr>
        <w:t xml:space="preserve">increased for 5% compared to previous year at a level of EUR 2,563.7 million. </w:t>
      </w:r>
      <w:r w:rsidR="00CF3B64" w:rsidRPr="00DC4472">
        <w:rPr>
          <w:rFonts w:ascii="Aptos" w:hAnsi="Aptos"/>
          <w:noProof/>
          <w:sz w:val="24"/>
          <w:szCs w:val="24"/>
        </w:rPr>
        <w:t xml:space="preserve">With regards to the financial account, foreign direct investment </w:t>
      </w:r>
      <w:r w:rsidRPr="00DC4472">
        <w:rPr>
          <w:rFonts w:ascii="Aptos" w:hAnsi="Aptos"/>
          <w:noProof/>
          <w:sz w:val="24"/>
          <w:szCs w:val="24"/>
        </w:rPr>
        <w:t>were slightly lower than 2022 at level of 520 EUR million</w:t>
      </w:r>
      <w:r w:rsidR="00CF3B64" w:rsidRPr="00DC4472">
        <w:rPr>
          <w:rFonts w:ascii="Aptos" w:hAnsi="Aptos"/>
          <w:noProof/>
          <w:sz w:val="24"/>
          <w:szCs w:val="24"/>
        </w:rPr>
        <w:t xml:space="preserve">. </w:t>
      </w:r>
      <w:r w:rsidR="00E60A4A">
        <w:rPr>
          <w:rFonts w:ascii="Aptos" w:hAnsi="Aptos"/>
          <w:noProof/>
          <w:sz w:val="24"/>
          <w:szCs w:val="24"/>
        </w:rPr>
        <w:t>The position of fore</w:t>
      </w:r>
      <w:r w:rsidRPr="00DC4472">
        <w:rPr>
          <w:rFonts w:ascii="Aptos" w:hAnsi="Aptos"/>
          <w:noProof/>
          <w:sz w:val="24"/>
          <w:szCs w:val="24"/>
        </w:rPr>
        <w:t>i</w:t>
      </w:r>
      <w:r w:rsidR="00E60A4A">
        <w:rPr>
          <w:rFonts w:ascii="Aptos" w:hAnsi="Aptos"/>
          <w:noProof/>
          <w:sz w:val="24"/>
          <w:szCs w:val="24"/>
        </w:rPr>
        <w:t>g</w:t>
      </w:r>
      <w:r w:rsidRPr="00DC4472">
        <w:rPr>
          <w:rFonts w:ascii="Aptos" w:hAnsi="Aptos"/>
          <w:noProof/>
          <w:sz w:val="24"/>
          <w:szCs w:val="24"/>
        </w:rPr>
        <w:t>n reserves was further strengt</w:t>
      </w:r>
      <w:r w:rsidR="00E60A4A">
        <w:rPr>
          <w:rFonts w:ascii="Aptos" w:hAnsi="Aptos"/>
          <w:noProof/>
          <w:sz w:val="24"/>
          <w:szCs w:val="24"/>
        </w:rPr>
        <w:t>h</w:t>
      </w:r>
      <w:r w:rsidRPr="00DC4472">
        <w:rPr>
          <w:rFonts w:ascii="Aptos" w:hAnsi="Aptos"/>
          <w:noProof/>
          <w:sz w:val="24"/>
          <w:szCs w:val="24"/>
        </w:rPr>
        <w:t>en and increa</w:t>
      </w:r>
      <w:r w:rsidR="00E60A4A">
        <w:rPr>
          <w:rFonts w:ascii="Aptos" w:hAnsi="Aptos"/>
          <w:noProof/>
          <w:sz w:val="24"/>
          <w:szCs w:val="24"/>
        </w:rPr>
        <w:t>sed for 17.5% compa</w:t>
      </w:r>
      <w:r w:rsidR="00552C62" w:rsidRPr="00DC4472">
        <w:rPr>
          <w:rFonts w:ascii="Aptos" w:hAnsi="Aptos"/>
          <w:noProof/>
          <w:sz w:val="24"/>
          <w:szCs w:val="24"/>
        </w:rPr>
        <w:t>red to 2022 at a</w:t>
      </w:r>
      <w:r w:rsidR="00CF3B64" w:rsidRPr="00DC4472">
        <w:rPr>
          <w:rFonts w:ascii="Aptos" w:hAnsi="Aptos"/>
          <w:noProof/>
          <w:sz w:val="24"/>
          <w:szCs w:val="24"/>
        </w:rPr>
        <w:t xml:space="preserve"> le</w:t>
      </w:r>
      <w:r w:rsidRPr="00DC4472">
        <w:rPr>
          <w:rFonts w:ascii="Aptos" w:hAnsi="Aptos"/>
          <w:noProof/>
          <w:sz w:val="24"/>
          <w:szCs w:val="24"/>
        </w:rPr>
        <w:t xml:space="preserve">vel of </w:t>
      </w:r>
      <w:r w:rsidR="00CF3B64" w:rsidRPr="00DC4472">
        <w:rPr>
          <w:rFonts w:ascii="Aptos" w:hAnsi="Aptos"/>
          <w:noProof/>
          <w:sz w:val="24"/>
          <w:szCs w:val="24"/>
        </w:rPr>
        <w:t xml:space="preserve">EUR </w:t>
      </w:r>
      <w:r w:rsidRPr="00DC4472">
        <w:rPr>
          <w:rFonts w:ascii="Aptos" w:hAnsi="Aptos"/>
          <w:noProof/>
          <w:sz w:val="24"/>
          <w:szCs w:val="24"/>
        </w:rPr>
        <w:t>4,538.5 which</w:t>
      </w:r>
      <w:r w:rsidR="00CF3B64" w:rsidRPr="00DC4472">
        <w:rPr>
          <w:rFonts w:ascii="Aptos" w:hAnsi="Aptos"/>
          <w:noProof/>
          <w:sz w:val="24"/>
          <w:szCs w:val="24"/>
        </w:rPr>
        <w:t xml:space="preserve"> enabled sufficient buffers against potential unfor</w:t>
      </w:r>
      <w:r w:rsidR="00E60A4A">
        <w:rPr>
          <w:rFonts w:ascii="Aptos" w:hAnsi="Aptos"/>
          <w:noProof/>
          <w:sz w:val="24"/>
          <w:szCs w:val="24"/>
        </w:rPr>
        <w:t>e</w:t>
      </w:r>
      <w:r w:rsidR="00CF3B64" w:rsidRPr="00DC4472">
        <w:rPr>
          <w:rFonts w:ascii="Aptos" w:hAnsi="Aptos"/>
          <w:noProof/>
          <w:sz w:val="24"/>
          <w:szCs w:val="24"/>
        </w:rPr>
        <w:t xml:space="preserve">seen shocks. </w:t>
      </w:r>
    </w:p>
    <w:p w14:paraId="4F5FBAA3" w14:textId="77777777" w:rsidR="00CF3B64" w:rsidRPr="00DC4472" w:rsidRDefault="00CF3B64" w:rsidP="00BB27D7">
      <w:pPr>
        <w:spacing w:before="240"/>
        <w:jc w:val="both"/>
        <w:rPr>
          <w:rFonts w:ascii="Aptos" w:hAnsi="Aptos"/>
          <w:bCs/>
          <w:sz w:val="24"/>
          <w:szCs w:val="24"/>
        </w:rPr>
      </w:pPr>
    </w:p>
    <w:p w14:paraId="4DB8F5A6" w14:textId="44617B25" w:rsidR="009570D1" w:rsidRPr="00DC4472" w:rsidRDefault="007519C5" w:rsidP="00BB27D7">
      <w:pPr>
        <w:spacing w:before="240"/>
        <w:jc w:val="both"/>
        <w:rPr>
          <w:rFonts w:ascii="Aptos" w:hAnsi="Aptos"/>
          <w:b/>
          <w:sz w:val="28"/>
          <w:szCs w:val="28"/>
        </w:rPr>
      </w:pPr>
      <w:r w:rsidRPr="00DC4472">
        <w:rPr>
          <w:rFonts w:ascii="Aptos" w:hAnsi="Aptos"/>
          <w:noProof/>
          <w:sz w:val="24"/>
          <w:szCs w:val="24"/>
        </w:rPr>
        <w:lastRenderedPageBreak/>
        <w:drawing>
          <wp:anchor distT="0" distB="0" distL="114300" distR="114300" simplePos="0" relativeHeight="251965952" behindDoc="1" locked="0" layoutInCell="1" allowOverlap="1" wp14:anchorId="3C588068" wp14:editId="161C1CB4">
            <wp:simplePos x="0" y="0"/>
            <wp:positionH relativeFrom="column">
              <wp:posOffset>3761105</wp:posOffset>
            </wp:positionH>
            <wp:positionV relativeFrom="paragraph">
              <wp:posOffset>292931</wp:posOffset>
            </wp:positionV>
            <wp:extent cx="2115437" cy="1645920"/>
            <wp:effectExtent l="0" t="0" r="0" b="0"/>
            <wp:wrapTight wrapText="bothSides">
              <wp:wrapPolygon edited="0">
                <wp:start x="0" y="0"/>
                <wp:lineTo x="0" y="21250"/>
                <wp:lineTo x="21399" y="21250"/>
                <wp:lineTo x="21399"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5437" cy="1645920"/>
                    </a:xfrm>
                    <a:prstGeom prst="rect">
                      <a:avLst/>
                    </a:prstGeom>
                    <a:noFill/>
                  </pic:spPr>
                </pic:pic>
              </a:graphicData>
            </a:graphic>
            <wp14:sizeRelH relativeFrom="margin">
              <wp14:pctWidth>0</wp14:pctWidth>
            </wp14:sizeRelH>
            <wp14:sizeRelV relativeFrom="margin">
              <wp14:pctHeight>0</wp14:pctHeight>
            </wp14:sizeRelV>
          </wp:anchor>
        </w:drawing>
      </w:r>
      <w:r w:rsidR="00F83EED" w:rsidRPr="00DC4472">
        <w:rPr>
          <w:rFonts w:ascii="Aptos" w:hAnsi="Aptos"/>
          <w:b/>
          <w:sz w:val="24"/>
          <w:szCs w:val="24"/>
        </w:rPr>
        <w:t xml:space="preserve">During </w:t>
      </w:r>
      <w:r w:rsidR="00DD4109" w:rsidRPr="00DC4472">
        <w:rPr>
          <w:rFonts w:ascii="Aptos" w:hAnsi="Aptos"/>
          <w:b/>
          <w:sz w:val="24"/>
          <w:szCs w:val="24"/>
        </w:rPr>
        <w:t>2023, besides all external developments</w:t>
      </w:r>
      <w:r w:rsidR="005B0154" w:rsidRPr="00DC4472">
        <w:rPr>
          <w:rFonts w:ascii="Aptos" w:hAnsi="Aptos"/>
          <w:b/>
          <w:sz w:val="24"/>
          <w:szCs w:val="24"/>
        </w:rPr>
        <w:t xml:space="preserve"> t</w:t>
      </w:r>
      <w:r w:rsidR="001253DC" w:rsidRPr="00DC4472">
        <w:rPr>
          <w:rFonts w:ascii="Aptos" w:hAnsi="Aptos"/>
          <w:b/>
          <w:sz w:val="24"/>
          <w:szCs w:val="24"/>
        </w:rPr>
        <w:t xml:space="preserve">he banking system </w:t>
      </w:r>
      <w:r w:rsidR="005B0154" w:rsidRPr="00DC4472">
        <w:rPr>
          <w:rFonts w:ascii="Aptos" w:hAnsi="Aptos"/>
          <w:b/>
          <w:sz w:val="24"/>
          <w:szCs w:val="24"/>
        </w:rPr>
        <w:t>succeeded to remain</w:t>
      </w:r>
      <w:r w:rsidR="001253DC" w:rsidRPr="00DC4472">
        <w:rPr>
          <w:rFonts w:ascii="Aptos" w:hAnsi="Aptos"/>
          <w:b/>
          <w:sz w:val="24"/>
          <w:szCs w:val="24"/>
        </w:rPr>
        <w:t xml:space="preserve"> well capitalized</w:t>
      </w:r>
      <w:r w:rsidR="00494372" w:rsidRPr="00DC4472">
        <w:rPr>
          <w:rFonts w:ascii="Aptos" w:hAnsi="Aptos"/>
          <w:b/>
          <w:sz w:val="24"/>
          <w:szCs w:val="24"/>
        </w:rPr>
        <w:t>, liquid</w:t>
      </w:r>
      <w:r w:rsidR="001253DC" w:rsidRPr="00DC4472">
        <w:rPr>
          <w:rFonts w:ascii="Aptos" w:hAnsi="Aptos"/>
          <w:b/>
          <w:sz w:val="24"/>
          <w:szCs w:val="24"/>
        </w:rPr>
        <w:t xml:space="preserve"> and profitable</w:t>
      </w:r>
      <w:r w:rsidR="006E758C" w:rsidRPr="00DC4472">
        <w:rPr>
          <w:rFonts w:ascii="Aptos" w:hAnsi="Aptos"/>
          <w:b/>
          <w:sz w:val="24"/>
          <w:szCs w:val="24"/>
        </w:rPr>
        <w:t>.</w:t>
      </w:r>
      <w:r w:rsidR="00494372" w:rsidRPr="00DC4472">
        <w:rPr>
          <w:rFonts w:ascii="Aptos" w:hAnsi="Aptos"/>
          <w:b/>
          <w:sz w:val="24"/>
          <w:szCs w:val="24"/>
        </w:rPr>
        <w:t xml:space="preserve"> </w:t>
      </w:r>
      <w:r w:rsidR="00DD4109" w:rsidRPr="00DC4472">
        <w:rPr>
          <w:rFonts w:ascii="Aptos" w:hAnsi="Aptos"/>
          <w:sz w:val="24"/>
          <w:szCs w:val="24"/>
        </w:rPr>
        <w:t>As in the previous years, the banking system continued to show</w:t>
      </w:r>
      <w:r w:rsidR="00F83EED" w:rsidRPr="00DC4472">
        <w:rPr>
          <w:rFonts w:ascii="Aptos" w:hAnsi="Aptos"/>
          <w:sz w:val="24"/>
          <w:szCs w:val="24"/>
        </w:rPr>
        <w:t xml:space="preserve"> an ability to support the economy in complex conditions and further meet the requirements of its clients. </w:t>
      </w:r>
      <w:r w:rsidR="00F22EBD" w:rsidRPr="00DC4472">
        <w:rPr>
          <w:rFonts w:ascii="Aptos" w:hAnsi="Aptos"/>
          <w:sz w:val="24"/>
          <w:szCs w:val="24"/>
        </w:rPr>
        <w:t xml:space="preserve">At the end of </w:t>
      </w:r>
      <w:r w:rsidR="00214838" w:rsidRPr="00DC4472">
        <w:rPr>
          <w:rFonts w:ascii="Aptos" w:hAnsi="Aptos"/>
          <w:sz w:val="24"/>
          <w:szCs w:val="24"/>
        </w:rPr>
        <w:t>202</w:t>
      </w:r>
      <w:r w:rsidR="004D21C3" w:rsidRPr="00DC4472">
        <w:rPr>
          <w:rFonts w:ascii="Aptos" w:hAnsi="Aptos"/>
          <w:sz w:val="24"/>
          <w:szCs w:val="24"/>
        </w:rPr>
        <w:t>3</w:t>
      </w:r>
      <w:r w:rsidR="00F22EBD" w:rsidRPr="00DC4472">
        <w:rPr>
          <w:rFonts w:ascii="Aptos" w:hAnsi="Aptos"/>
          <w:sz w:val="24"/>
          <w:szCs w:val="24"/>
        </w:rPr>
        <w:t xml:space="preserve">, total deposit growth reached </w:t>
      </w:r>
      <w:r w:rsidR="004D21C3" w:rsidRPr="00DC4472">
        <w:rPr>
          <w:rFonts w:ascii="Aptos" w:hAnsi="Aptos"/>
          <w:sz w:val="24"/>
          <w:szCs w:val="24"/>
        </w:rPr>
        <w:t>8.7</w:t>
      </w:r>
      <w:r w:rsidR="005B0154" w:rsidRPr="00DC4472">
        <w:rPr>
          <w:rFonts w:ascii="Aptos" w:hAnsi="Aptos"/>
          <w:sz w:val="24"/>
          <w:szCs w:val="24"/>
        </w:rPr>
        <w:t>% on annual level</w:t>
      </w:r>
      <w:r w:rsidR="00F22EBD" w:rsidRPr="00DC4472">
        <w:rPr>
          <w:rFonts w:ascii="Aptos" w:hAnsi="Aptos"/>
          <w:sz w:val="24"/>
          <w:szCs w:val="24"/>
        </w:rPr>
        <w:t xml:space="preserve">. Herein, </w:t>
      </w:r>
      <w:r w:rsidR="006740E2" w:rsidRPr="00DC4472">
        <w:rPr>
          <w:rFonts w:ascii="Aptos" w:hAnsi="Aptos"/>
          <w:sz w:val="24"/>
          <w:szCs w:val="24"/>
        </w:rPr>
        <w:t xml:space="preserve">corporate deposits recorded growth of </w:t>
      </w:r>
      <w:r w:rsidR="004D21C3" w:rsidRPr="00DC4472">
        <w:rPr>
          <w:rFonts w:ascii="Aptos" w:hAnsi="Aptos"/>
          <w:sz w:val="24"/>
          <w:szCs w:val="24"/>
        </w:rPr>
        <w:t>13.2</w:t>
      </w:r>
      <w:r w:rsidR="006740E2" w:rsidRPr="00DC4472">
        <w:rPr>
          <w:rFonts w:ascii="Aptos" w:hAnsi="Aptos"/>
          <w:sz w:val="24"/>
          <w:szCs w:val="24"/>
        </w:rPr>
        <w:t xml:space="preserve">%, while retail deposits increased by </w:t>
      </w:r>
      <w:r w:rsidR="004D21C3" w:rsidRPr="00DC4472">
        <w:rPr>
          <w:rFonts w:ascii="Aptos" w:hAnsi="Aptos"/>
          <w:sz w:val="24"/>
          <w:szCs w:val="24"/>
        </w:rPr>
        <w:t>7.9</w:t>
      </w:r>
      <w:r w:rsidR="006740E2" w:rsidRPr="00DC4472">
        <w:rPr>
          <w:rFonts w:ascii="Aptos" w:hAnsi="Aptos"/>
          <w:sz w:val="24"/>
          <w:szCs w:val="24"/>
        </w:rPr>
        <w:t>%</w:t>
      </w:r>
      <w:r w:rsidR="00F22EBD" w:rsidRPr="00DC4472">
        <w:rPr>
          <w:rFonts w:ascii="Aptos" w:hAnsi="Aptos"/>
          <w:sz w:val="24"/>
          <w:szCs w:val="24"/>
        </w:rPr>
        <w:t xml:space="preserve">. The credit growth at the end of </w:t>
      </w:r>
      <w:r w:rsidR="00214838" w:rsidRPr="00DC4472">
        <w:rPr>
          <w:rFonts w:ascii="Aptos" w:hAnsi="Aptos"/>
          <w:sz w:val="24"/>
          <w:szCs w:val="24"/>
        </w:rPr>
        <w:t>the year</w:t>
      </w:r>
      <w:r w:rsidR="00F22EBD" w:rsidRPr="00DC4472">
        <w:rPr>
          <w:rFonts w:ascii="Aptos" w:hAnsi="Aptos"/>
          <w:sz w:val="24"/>
          <w:szCs w:val="24"/>
        </w:rPr>
        <w:t xml:space="preserve"> </w:t>
      </w:r>
      <w:r w:rsidR="00214838" w:rsidRPr="00DC4472">
        <w:rPr>
          <w:rFonts w:ascii="Aptos" w:hAnsi="Aptos"/>
          <w:sz w:val="24"/>
          <w:szCs w:val="24"/>
        </w:rPr>
        <w:t>reached</w:t>
      </w:r>
      <w:r w:rsidR="00F22EBD" w:rsidRPr="00DC4472">
        <w:rPr>
          <w:rFonts w:ascii="Aptos" w:hAnsi="Aptos"/>
          <w:sz w:val="24"/>
          <w:szCs w:val="24"/>
        </w:rPr>
        <w:t xml:space="preserve"> </w:t>
      </w:r>
      <w:r w:rsidR="004D21C3" w:rsidRPr="00DC4472">
        <w:rPr>
          <w:rFonts w:ascii="Aptos" w:hAnsi="Aptos"/>
          <w:sz w:val="24"/>
          <w:szCs w:val="24"/>
        </w:rPr>
        <w:t>5.1</w:t>
      </w:r>
      <w:r w:rsidR="005B0154" w:rsidRPr="00DC4472">
        <w:rPr>
          <w:rFonts w:ascii="Aptos" w:hAnsi="Aptos"/>
          <w:sz w:val="24"/>
          <w:szCs w:val="24"/>
        </w:rPr>
        <w:t>%</w:t>
      </w:r>
      <w:r w:rsidR="00F22EBD" w:rsidRPr="00DC4472">
        <w:rPr>
          <w:rFonts w:ascii="Aptos" w:hAnsi="Aptos"/>
          <w:sz w:val="24"/>
          <w:szCs w:val="24"/>
        </w:rPr>
        <w:t xml:space="preserve">. </w:t>
      </w:r>
      <w:r w:rsidR="00A831DB" w:rsidRPr="00DC4472">
        <w:rPr>
          <w:rFonts w:ascii="Aptos" w:hAnsi="Aptos"/>
          <w:sz w:val="24"/>
          <w:szCs w:val="24"/>
        </w:rPr>
        <w:t>The</w:t>
      </w:r>
      <w:r w:rsidR="00F22EBD" w:rsidRPr="00DC4472">
        <w:rPr>
          <w:rFonts w:ascii="Aptos" w:hAnsi="Aptos"/>
          <w:sz w:val="24"/>
          <w:szCs w:val="24"/>
        </w:rPr>
        <w:t xml:space="preserve"> retail loans grew by </w:t>
      </w:r>
      <w:r w:rsidR="004D21C3" w:rsidRPr="00DC4472">
        <w:rPr>
          <w:rFonts w:ascii="Aptos" w:hAnsi="Aptos"/>
          <w:sz w:val="24"/>
          <w:szCs w:val="24"/>
        </w:rPr>
        <w:t>6.7</w:t>
      </w:r>
      <w:r w:rsidR="00F22EBD" w:rsidRPr="00DC4472">
        <w:rPr>
          <w:rFonts w:ascii="Aptos" w:hAnsi="Aptos"/>
          <w:sz w:val="24"/>
          <w:szCs w:val="24"/>
        </w:rPr>
        <w:t xml:space="preserve">%, while corporate loans were higher by </w:t>
      </w:r>
      <w:r w:rsidR="004D21C3" w:rsidRPr="00DC4472">
        <w:rPr>
          <w:rFonts w:ascii="Aptos" w:hAnsi="Aptos"/>
          <w:sz w:val="24"/>
          <w:szCs w:val="24"/>
        </w:rPr>
        <w:t>3.3</w:t>
      </w:r>
      <w:r w:rsidR="00F22EBD" w:rsidRPr="00DC4472">
        <w:rPr>
          <w:rFonts w:ascii="Aptos" w:hAnsi="Aptos"/>
          <w:sz w:val="24"/>
          <w:szCs w:val="24"/>
        </w:rPr>
        <w:t xml:space="preserve">%. </w:t>
      </w:r>
      <w:r w:rsidR="00214838" w:rsidRPr="00DC4472">
        <w:rPr>
          <w:rFonts w:ascii="Aptos" w:hAnsi="Aptos"/>
          <w:sz w:val="24"/>
          <w:szCs w:val="24"/>
        </w:rPr>
        <w:t>NPE level</w:t>
      </w:r>
      <w:r w:rsidR="00945078" w:rsidRPr="00DC4472">
        <w:rPr>
          <w:rFonts w:ascii="Aptos" w:hAnsi="Aptos"/>
          <w:sz w:val="24"/>
          <w:szCs w:val="24"/>
        </w:rPr>
        <w:t xml:space="preserve"> </w:t>
      </w:r>
      <w:r w:rsidR="0020003C" w:rsidRPr="00DC4472">
        <w:rPr>
          <w:rFonts w:ascii="Aptos" w:hAnsi="Aptos"/>
          <w:sz w:val="24"/>
          <w:szCs w:val="24"/>
        </w:rPr>
        <w:t xml:space="preserve">continued its downward trend reaching </w:t>
      </w:r>
      <w:r w:rsidRPr="00DC4472">
        <w:rPr>
          <w:rFonts w:ascii="Aptos" w:hAnsi="Aptos"/>
          <w:sz w:val="24"/>
          <w:szCs w:val="24"/>
        </w:rPr>
        <w:t>the level of 2.8</w:t>
      </w:r>
      <w:r w:rsidR="0020003C" w:rsidRPr="00DC4472">
        <w:rPr>
          <w:rFonts w:ascii="Aptos" w:hAnsi="Aptos"/>
          <w:sz w:val="24"/>
          <w:szCs w:val="24"/>
        </w:rPr>
        <w:t xml:space="preserve">% as </w:t>
      </w:r>
      <w:r w:rsidR="00BA5353" w:rsidRPr="00DC4472">
        <w:rPr>
          <w:rFonts w:ascii="Aptos" w:hAnsi="Aptos"/>
          <w:sz w:val="24"/>
          <w:szCs w:val="24"/>
        </w:rPr>
        <w:t xml:space="preserve">of </w:t>
      </w:r>
      <w:r w:rsidR="0020003C" w:rsidRPr="00DC4472">
        <w:rPr>
          <w:rFonts w:ascii="Aptos" w:hAnsi="Aptos"/>
          <w:sz w:val="24"/>
          <w:szCs w:val="24"/>
        </w:rPr>
        <w:t>31.12.202</w:t>
      </w:r>
      <w:r w:rsidRPr="00DC4472">
        <w:rPr>
          <w:rFonts w:ascii="Aptos" w:hAnsi="Aptos"/>
          <w:sz w:val="24"/>
          <w:szCs w:val="24"/>
        </w:rPr>
        <w:t>3</w:t>
      </w:r>
      <w:r w:rsidR="00F22EBD" w:rsidRPr="00DC4472">
        <w:rPr>
          <w:rFonts w:ascii="Aptos" w:hAnsi="Aptos"/>
          <w:sz w:val="24"/>
          <w:szCs w:val="24"/>
        </w:rPr>
        <w:t xml:space="preserve">. </w:t>
      </w:r>
      <w:r w:rsidR="00BC6A39" w:rsidRPr="00DC4472">
        <w:rPr>
          <w:rFonts w:ascii="Aptos" w:hAnsi="Aptos"/>
          <w:sz w:val="24"/>
          <w:szCs w:val="24"/>
        </w:rPr>
        <w:t>T</w:t>
      </w:r>
      <w:r w:rsidR="00F22EBD" w:rsidRPr="00DC4472">
        <w:rPr>
          <w:rFonts w:ascii="Aptos" w:hAnsi="Aptos"/>
          <w:sz w:val="24"/>
          <w:szCs w:val="24"/>
        </w:rPr>
        <w:t xml:space="preserve">he loans to deposits ratio at the end of the year </w:t>
      </w:r>
      <w:r w:rsidR="00AB65B4" w:rsidRPr="00DC4472">
        <w:rPr>
          <w:rFonts w:ascii="Aptos" w:hAnsi="Aptos"/>
          <w:sz w:val="24"/>
          <w:szCs w:val="24"/>
        </w:rPr>
        <w:t>was</w:t>
      </w:r>
      <w:r w:rsidR="00F22EBD" w:rsidRPr="00DC4472">
        <w:rPr>
          <w:rFonts w:ascii="Aptos" w:hAnsi="Aptos"/>
          <w:sz w:val="24"/>
          <w:szCs w:val="24"/>
        </w:rPr>
        <w:t xml:space="preserve"> </w:t>
      </w:r>
      <w:r w:rsidRPr="00DC4472">
        <w:rPr>
          <w:rFonts w:ascii="Aptos" w:hAnsi="Aptos"/>
          <w:sz w:val="24"/>
          <w:szCs w:val="24"/>
        </w:rPr>
        <w:t>83.2</w:t>
      </w:r>
      <w:r w:rsidR="00F22EBD" w:rsidRPr="00DC4472">
        <w:rPr>
          <w:rFonts w:ascii="Aptos" w:hAnsi="Aptos"/>
          <w:sz w:val="24"/>
          <w:szCs w:val="24"/>
        </w:rPr>
        <w:t xml:space="preserve">%. The capital adequacy ratio </w:t>
      </w:r>
      <w:r w:rsidR="004769BB" w:rsidRPr="00DC4472">
        <w:rPr>
          <w:rFonts w:ascii="Aptos" w:hAnsi="Aptos"/>
          <w:sz w:val="24"/>
          <w:szCs w:val="24"/>
        </w:rPr>
        <w:t>of the banking sector as of 3</w:t>
      </w:r>
      <w:r w:rsidR="0020003C" w:rsidRPr="00DC4472">
        <w:rPr>
          <w:rFonts w:ascii="Aptos" w:hAnsi="Aptos"/>
          <w:sz w:val="24"/>
          <w:szCs w:val="24"/>
        </w:rPr>
        <w:t>1</w:t>
      </w:r>
      <w:r w:rsidR="004769BB" w:rsidRPr="00DC4472">
        <w:rPr>
          <w:rFonts w:ascii="Aptos" w:hAnsi="Aptos"/>
          <w:sz w:val="24"/>
          <w:szCs w:val="24"/>
        </w:rPr>
        <w:t>.</w:t>
      </w:r>
      <w:r w:rsidR="0020003C" w:rsidRPr="00DC4472">
        <w:rPr>
          <w:rFonts w:ascii="Aptos" w:hAnsi="Aptos"/>
          <w:sz w:val="24"/>
          <w:szCs w:val="24"/>
        </w:rPr>
        <w:t>12</w:t>
      </w:r>
      <w:r w:rsidR="004769BB" w:rsidRPr="00DC4472">
        <w:rPr>
          <w:rFonts w:ascii="Aptos" w:hAnsi="Aptos"/>
          <w:sz w:val="24"/>
          <w:szCs w:val="24"/>
        </w:rPr>
        <w:t>.202</w:t>
      </w:r>
      <w:r w:rsidR="004D21C3" w:rsidRPr="00DC4472">
        <w:rPr>
          <w:rFonts w:ascii="Aptos" w:hAnsi="Aptos"/>
          <w:sz w:val="24"/>
          <w:szCs w:val="24"/>
        </w:rPr>
        <w:t>3</w:t>
      </w:r>
      <w:r w:rsidR="004769BB" w:rsidRPr="00DC4472">
        <w:rPr>
          <w:rFonts w:ascii="Aptos" w:hAnsi="Aptos"/>
          <w:sz w:val="24"/>
          <w:szCs w:val="24"/>
        </w:rPr>
        <w:t xml:space="preserve"> was </w:t>
      </w:r>
      <w:r w:rsidR="004D21C3" w:rsidRPr="00DC4472">
        <w:rPr>
          <w:rFonts w:ascii="Aptos" w:hAnsi="Aptos"/>
          <w:sz w:val="24"/>
          <w:szCs w:val="24"/>
        </w:rPr>
        <w:t>18.1</w:t>
      </w:r>
      <w:r w:rsidR="004769BB" w:rsidRPr="00DC4472">
        <w:rPr>
          <w:rFonts w:ascii="Aptos" w:hAnsi="Aptos"/>
          <w:sz w:val="24"/>
          <w:szCs w:val="24"/>
        </w:rPr>
        <w:t>%</w:t>
      </w:r>
      <w:r w:rsidR="0075295C" w:rsidRPr="00DC4472">
        <w:rPr>
          <w:rFonts w:ascii="Aptos" w:hAnsi="Aptos"/>
          <w:sz w:val="24"/>
          <w:szCs w:val="24"/>
        </w:rPr>
        <w:t xml:space="preserve">. </w:t>
      </w:r>
      <w:r w:rsidR="00BC4775" w:rsidRPr="00DC4472">
        <w:rPr>
          <w:rFonts w:ascii="Aptos" w:hAnsi="Aptos"/>
          <w:sz w:val="24"/>
          <w:szCs w:val="24"/>
        </w:rPr>
        <w:t xml:space="preserve">The profitability ratios ROA and ROE </w:t>
      </w:r>
      <w:r w:rsidR="004769BB" w:rsidRPr="00DC4472">
        <w:rPr>
          <w:rFonts w:ascii="Aptos" w:hAnsi="Aptos"/>
          <w:sz w:val="24"/>
          <w:szCs w:val="24"/>
        </w:rPr>
        <w:t xml:space="preserve">were </w:t>
      </w:r>
      <w:r w:rsidR="00AB65B4" w:rsidRPr="00DC4472">
        <w:rPr>
          <w:rFonts w:ascii="Aptos" w:hAnsi="Aptos"/>
          <w:sz w:val="24"/>
          <w:szCs w:val="24"/>
        </w:rPr>
        <w:t>at the level of</w:t>
      </w:r>
      <w:r w:rsidR="004D21C3" w:rsidRPr="00DC4472">
        <w:rPr>
          <w:rFonts w:ascii="Aptos" w:hAnsi="Aptos"/>
          <w:sz w:val="24"/>
          <w:szCs w:val="24"/>
        </w:rPr>
        <w:t xml:space="preserve"> 2.0</w:t>
      </w:r>
      <w:r w:rsidR="004769BB" w:rsidRPr="00DC4472">
        <w:rPr>
          <w:rFonts w:ascii="Aptos" w:hAnsi="Aptos"/>
          <w:sz w:val="24"/>
          <w:szCs w:val="24"/>
        </w:rPr>
        <w:t xml:space="preserve">% and </w:t>
      </w:r>
      <w:r w:rsidR="004D21C3" w:rsidRPr="00DC4472">
        <w:rPr>
          <w:rFonts w:ascii="Aptos" w:hAnsi="Aptos"/>
          <w:sz w:val="24"/>
          <w:szCs w:val="24"/>
        </w:rPr>
        <w:t>16.1</w:t>
      </w:r>
      <w:r w:rsidR="004769BB" w:rsidRPr="00DC4472">
        <w:rPr>
          <w:rFonts w:ascii="Aptos" w:hAnsi="Aptos"/>
          <w:sz w:val="24"/>
          <w:szCs w:val="24"/>
        </w:rPr>
        <w:t>% respectively</w:t>
      </w:r>
      <w:r w:rsidR="00D4463C" w:rsidRPr="00DC4472">
        <w:rPr>
          <w:rFonts w:ascii="Aptos" w:hAnsi="Aptos"/>
          <w:sz w:val="24"/>
          <w:szCs w:val="24"/>
        </w:rPr>
        <w:t xml:space="preserve">. </w:t>
      </w:r>
      <w:r w:rsidR="00F46996" w:rsidRPr="00DC4472">
        <w:rPr>
          <w:rFonts w:ascii="Aptos" w:hAnsi="Aptos"/>
          <w:sz w:val="24"/>
          <w:szCs w:val="24"/>
        </w:rPr>
        <w:t xml:space="preserve">Despite the strong shocks that our economy faced, stability was preserved, but the risks </w:t>
      </w:r>
      <w:r w:rsidR="00AB65B4" w:rsidRPr="00DC4472">
        <w:rPr>
          <w:rFonts w:ascii="Aptos" w:hAnsi="Aptos"/>
          <w:sz w:val="24"/>
          <w:szCs w:val="24"/>
        </w:rPr>
        <w:t>require</w:t>
      </w:r>
      <w:r w:rsidR="00F46996" w:rsidRPr="00DC4472">
        <w:rPr>
          <w:rFonts w:ascii="Aptos" w:hAnsi="Aptos"/>
          <w:sz w:val="24"/>
          <w:szCs w:val="24"/>
        </w:rPr>
        <w:t xml:space="preserve"> further vigilant monitoring and caution.</w:t>
      </w:r>
      <w:r w:rsidRPr="00DC4472">
        <w:rPr>
          <w:rFonts w:ascii="Aptos" w:hAnsi="Aptos"/>
          <w:sz w:val="24"/>
          <w:szCs w:val="24"/>
        </w:rPr>
        <w:t xml:space="preserve"> In that context, with the aim to further strengthen the capital pos</w:t>
      </w:r>
      <w:r w:rsidR="00800F56" w:rsidRPr="00DC4472">
        <w:rPr>
          <w:rFonts w:ascii="Aptos" w:hAnsi="Aptos"/>
          <w:sz w:val="24"/>
          <w:szCs w:val="24"/>
        </w:rPr>
        <w:t>ition of domestic banks, the NBR</w:t>
      </w:r>
      <w:r w:rsidRPr="00DC4472">
        <w:rPr>
          <w:rFonts w:ascii="Aptos" w:hAnsi="Aptos"/>
          <w:sz w:val="24"/>
          <w:szCs w:val="24"/>
        </w:rPr>
        <w:t xml:space="preserve">NM adopted additional macro prudential measure for introduction of countercyclical capital buffer of 0.5% in 2023 with further increase up to the level of 1.5% in 2025. </w:t>
      </w:r>
    </w:p>
    <w:p w14:paraId="592A7F5D" w14:textId="2A43BFA7" w:rsidR="00C107D0" w:rsidRPr="00DC4472" w:rsidRDefault="00B07866" w:rsidP="00BB27D7">
      <w:pPr>
        <w:pStyle w:val="Heading2"/>
        <w:spacing w:before="240" w:line="276" w:lineRule="auto"/>
        <w:jc w:val="both"/>
        <w:rPr>
          <w:rFonts w:ascii="Aptos" w:hAnsi="Aptos"/>
          <w:sz w:val="28"/>
          <w:szCs w:val="28"/>
        </w:rPr>
      </w:pPr>
      <w:bookmarkStart w:id="6" w:name="_Toc164927788"/>
      <w:r w:rsidRPr="00DC4472">
        <w:rPr>
          <w:rFonts w:ascii="Aptos" w:hAnsi="Aptos"/>
          <w:sz w:val="28"/>
          <w:szCs w:val="28"/>
        </w:rPr>
        <w:t>Detailed Macroeconomic Data</w:t>
      </w:r>
      <w:bookmarkEnd w:id="6"/>
    </w:p>
    <w:tbl>
      <w:tblPr>
        <w:tblW w:w="13433" w:type="dxa"/>
        <w:tblLook w:val="04A0" w:firstRow="1" w:lastRow="0" w:firstColumn="1" w:lastColumn="0" w:noHBand="0" w:noVBand="1"/>
      </w:tblPr>
      <w:tblGrid>
        <w:gridCol w:w="2700"/>
        <w:gridCol w:w="2052"/>
        <w:gridCol w:w="897"/>
        <w:gridCol w:w="897"/>
        <w:gridCol w:w="403"/>
        <w:gridCol w:w="259"/>
        <w:gridCol w:w="235"/>
        <w:gridCol w:w="1010"/>
        <w:gridCol w:w="319"/>
        <w:gridCol w:w="691"/>
        <w:gridCol w:w="189"/>
        <w:gridCol w:w="916"/>
        <w:gridCol w:w="3296"/>
      </w:tblGrid>
      <w:tr w:rsidR="00B07866" w:rsidRPr="007025C9" w14:paraId="4E9A3155" w14:textId="77777777" w:rsidTr="00B07866">
        <w:trPr>
          <w:trHeight w:val="85"/>
        </w:trPr>
        <w:tc>
          <w:tcPr>
            <w:tcW w:w="6750" w:type="dxa"/>
            <w:gridSpan w:val="5"/>
            <w:tcBorders>
              <w:top w:val="nil"/>
              <w:left w:val="nil"/>
              <w:bottom w:val="nil"/>
              <w:right w:val="nil"/>
            </w:tcBorders>
            <w:shd w:val="clear" w:color="auto" w:fill="auto"/>
            <w:noWrap/>
            <w:vAlign w:val="bottom"/>
          </w:tcPr>
          <w:p w14:paraId="4BDBC30F" w14:textId="2AC17796" w:rsidR="00B07866" w:rsidRPr="007025C9" w:rsidRDefault="00B07866" w:rsidP="00B07866">
            <w:pPr>
              <w:spacing w:after="0" w:line="240" w:lineRule="auto"/>
              <w:jc w:val="center"/>
              <w:rPr>
                <w:rFonts w:ascii="Aptos" w:eastAsia="Times New Roman" w:hAnsi="Aptos"/>
                <w:b/>
                <w:bCs/>
                <w:sz w:val="21"/>
                <w:szCs w:val="21"/>
              </w:rPr>
            </w:pPr>
          </w:p>
        </w:tc>
        <w:tc>
          <w:tcPr>
            <w:tcW w:w="236" w:type="dxa"/>
            <w:tcBorders>
              <w:top w:val="nil"/>
              <w:left w:val="nil"/>
              <w:bottom w:val="nil"/>
              <w:right w:val="nil"/>
            </w:tcBorders>
            <w:shd w:val="clear" w:color="auto" w:fill="auto"/>
            <w:noWrap/>
            <w:vAlign w:val="bottom"/>
          </w:tcPr>
          <w:p w14:paraId="48D6ED24" w14:textId="77777777" w:rsidR="00B07866" w:rsidRPr="007025C9" w:rsidRDefault="00B07866" w:rsidP="00B07866">
            <w:pPr>
              <w:spacing w:after="0" w:line="240" w:lineRule="auto"/>
              <w:jc w:val="center"/>
              <w:rPr>
                <w:rFonts w:ascii="Aptos" w:eastAsia="Times New Roman" w:hAnsi="Aptos"/>
                <w:b/>
                <w:bCs/>
                <w:sz w:val="21"/>
                <w:szCs w:val="21"/>
              </w:rPr>
            </w:pPr>
          </w:p>
        </w:tc>
        <w:tc>
          <w:tcPr>
            <w:tcW w:w="1419" w:type="dxa"/>
            <w:gridSpan w:val="3"/>
            <w:tcBorders>
              <w:top w:val="nil"/>
              <w:left w:val="nil"/>
              <w:bottom w:val="nil"/>
              <w:right w:val="nil"/>
            </w:tcBorders>
            <w:shd w:val="clear" w:color="auto" w:fill="auto"/>
            <w:noWrap/>
            <w:vAlign w:val="bottom"/>
            <w:hideMark/>
          </w:tcPr>
          <w:p w14:paraId="78545DFC"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2"/>
            <w:tcBorders>
              <w:top w:val="nil"/>
              <w:left w:val="nil"/>
              <w:bottom w:val="nil"/>
              <w:right w:val="nil"/>
            </w:tcBorders>
            <w:shd w:val="clear" w:color="auto" w:fill="auto"/>
            <w:noWrap/>
            <w:vAlign w:val="bottom"/>
            <w:hideMark/>
          </w:tcPr>
          <w:p w14:paraId="57A67991"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2892949B" w14:textId="77777777" w:rsidR="00B07866" w:rsidRPr="007025C9" w:rsidRDefault="00B07866" w:rsidP="00B07866">
            <w:pPr>
              <w:spacing w:after="0" w:line="240" w:lineRule="auto"/>
              <w:rPr>
                <w:rFonts w:ascii="Aptos" w:eastAsia="Times New Roman" w:hAnsi="Aptos"/>
                <w:sz w:val="21"/>
                <w:szCs w:val="21"/>
              </w:rPr>
            </w:pPr>
          </w:p>
        </w:tc>
        <w:tc>
          <w:tcPr>
            <w:tcW w:w="3296" w:type="dxa"/>
            <w:tcBorders>
              <w:top w:val="nil"/>
              <w:left w:val="nil"/>
              <w:bottom w:val="nil"/>
              <w:right w:val="nil"/>
            </w:tcBorders>
            <w:shd w:val="clear" w:color="auto" w:fill="auto"/>
            <w:noWrap/>
            <w:vAlign w:val="bottom"/>
            <w:hideMark/>
          </w:tcPr>
          <w:p w14:paraId="1A5BCB7D"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2A10107E" w14:textId="77777777" w:rsidTr="00B07866">
        <w:trPr>
          <w:trHeight w:val="85"/>
        </w:trPr>
        <w:tc>
          <w:tcPr>
            <w:tcW w:w="2700" w:type="dxa"/>
            <w:tcBorders>
              <w:top w:val="nil"/>
              <w:left w:val="nil"/>
              <w:bottom w:val="nil"/>
              <w:right w:val="nil"/>
            </w:tcBorders>
            <w:shd w:val="clear" w:color="auto" w:fill="auto"/>
            <w:noWrap/>
            <w:vAlign w:val="bottom"/>
            <w:hideMark/>
          </w:tcPr>
          <w:p w14:paraId="0C636931" w14:textId="149B40A9" w:rsidR="00B07866" w:rsidRPr="007025C9" w:rsidRDefault="00B07866" w:rsidP="00B07866">
            <w:pPr>
              <w:spacing w:after="0" w:line="240" w:lineRule="auto"/>
              <w:rPr>
                <w:rFonts w:ascii="Aptos" w:eastAsia="Times New Roman" w:hAnsi="Aptos"/>
                <w:sz w:val="21"/>
                <w:szCs w:val="21"/>
              </w:rPr>
            </w:pPr>
          </w:p>
        </w:tc>
        <w:tc>
          <w:tcPr>
            <w:tcW w:w="4285" w:type="dxa"/>
            <w:gridSpan w:val="5"/>
            <w:tcBorders>
              <w:top w:val="nil"/>
              <w:left w:val="nil"/>
              <w:bottom w:val="nil"/>
              <w:right w:val="nil"/>
            </w:tcBorders>
            <w:shd w:val="clear" w:color="auto" w:fill="auto"/>
            <w:noWrap/>
            <w:vAlign w:val="bottom"/>
            <w:hideMark/>
          </w:tcPr>
          <w:p w14:paraId="5CC73213" w14:textId="77777777" w:rsidR="00B07866" w:rsidRPr="007025C9" w:rsidRDefault="00B07866" w:rsidP="00B07866">
            <w:pPr>
              <w:spacing w:after="0" w:line="240" w:lineRule="auto"/>
              <w:rPr>
                <w:rFonts w:ascii="Aptos" w:eastAsia="Times New Roman" w:hAnsi="Aptos"/>
                <w:sz w:val="21"/>
                <w:szCs w:val="21"/>
              </w:rPr>
            </w:pPr>
          </w:p>
        </w:tc>
        <w:tc>
          <w:tcPr>
            <w:tcW w:w="1419" w:type="dxa"/>
            <w:gridSpan w:val="3"/>
            <w:tcBorders>
              <w:top w:val="nil"/>
              <w:left w:val="nil"/>
              <w:bottom w:val="nil"/>
              <w:right w:val="nil"/>
            </w:tcBorders>
            <w:shd w:val="clear" w:color="auto" w:fill="auto"/>
            <w:noWrap/>
            <w:vAlign w:val="bottom"/>
            <w:hideMark/>
          </w:tcPr>
          <w:p w14:paraId="60D8E25C"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2"/>
            <w:tcBorders>
              <w:top w:val="nil"/>
              <w:left w:val="nil"/>
              <w:bottom w:val="nil"/>
              <w:right w:val="nil"/>
            </w:tcBorders>
            <w:shd w:val="clear" w:color="auto" w:fill="auto"/>
            <w:noWrap/>
            <w:vAlign w:val="bottom"/>
            <w:hideMark/>
          </w:tcPr>
          <w:p w14:paraId="7B70CCFE"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317529DB" w14:textId="77777777" w:rsidR="00B07866" w:rsidRPr="007025C9" w:rsidRDefault="00B07866" w:rsidP="00B07866">
            <w:pPr>
              <w:spacing w:after="0" w:line="240" w:lineRule="auto"/>
              <w:rPr>
                <w:rFonts w:ascii="Aptos" w:eastAsia="Times New Roman" w:hAnsi="Aptos"/>
                <w:sz w:val="21"/>
                <w:szCs w:val="21"/>
              </w:rPr>
            </w:pPr>
          </w:p>
        </w:tc>
        <w:tc>
          <w:tcPr>
            <w:tcW w:w="3296" w:type="dxa"/>
            <w:tcBorders>
              <w:top w:val="nil"/>
              <w:left w:val="nil"/>
              <w:bottom w:val="nil"/>
              <w:right w:val="nil"/>
            </w:tcBorders>
            <w:shd w:val="clear" w:color="auto" w:fill="auto"/>
            <w:noWrap/>
            <w:vAlign w:val="bottom"/>
            <w:hideMark/>
          </w:tcPr>
          <w:p w14:paraId="76D37A84"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67E4581E" w14:textId="77777777" w:rsidTr="00B07866">
        <w:trPr>
          <w:gridAfter w:val="3"/>
          <w:wAfter w:w="4401" w:type="dxa"/>
          <w:trHeight w:val="85"/>
        </w:trPr>
        <w:tc>
          <w:tcPr>
            <w:tcW w:w="4752" w:type="dxa"/>
            <w:gridSpan w:val="2"/>
            <w:tcBorders>
              <w:top w:val="nil"/>
              <w:left w:val="nil"/>
              <w:bottom w:val="single" w:sz="8" w:space="0" w:color="auto"/>
              <w:right w:val="nil"/>
            </w:tcBorders>
            <w:shd w:val="clear" w:color="auto" w:fill="auto"/>
            <w:noWrap/>
            <w:vAlign w:val="bottom"/>
            <w:hideMark/>
          </w:tcPr>
          <w:p w14:paraId="45557309" w14:textId="2DB67C91"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 </w:t>
            </w:r>
          </w:p>
        </w:tc>
        <w:tc>
          <w:tcPr>
            <w:tcW w:w="816" w:type="dxa"/>
            <w:tcBorders>
              <w:top w:val="nil"/>
              <w:left w:val="nil"/>
              <w:bottom w:val="single" w:sz="8" w:space="0" w:color="auto"/>
              <w:right w:val="nil"/>
            </w:tcBorders>
            <w:shd w:val="clear" w:color="auto" w:fill="auto"/>
            <w:noWrap/>
            <w:vAlign w:val="center"/>
            <w:hideMark/>
          </w:tcPr>
          <w:p w14:paraId="7A2B021F" w14:textId="77777777" w:rsidR="00B07866" w:rsidRPr="007025C9" w:rsidRDefault="00B07866" w:rsidP="00B07866">
            <w:pPr>
              <w:spacing w:after="0" w:line="240" w:lineRule="auto"/>
              <w:jc w:val="right"/>
              <w:rPr>
                <w:rFonts w:ascii="Aptos" w:eastAsia="Times New Roman" w:hAnsi="Aptos"/>
                <w:b/>
                <w:bCs/>
                <w:sz w:val="21"/>
                <w:szCs w:val="21"/>
              </w:rPr>
            </w:pPr>
            <w:r w:rsidRPr="007025C9">
              <w:rPr>
                <w:rFonts w:ascii="Aptos" w:eastAsia="Times New Roman" w:hAnsi="Aptos"/>
                <w:b/>
                <w:bCs/>
                <w:sz w:val="21"/>
                <w:szCs w:val="21"/>
              </w:rPr>
              <w:t>2019</w:t>
            </w:r>
          </w:p>
        </w:tc>
        <w:tc>
          <w:tcPr>
            <w:tcW w:w="816" w:type="dxa"/>
            <w:tcBorders>
              <w:top w:val="nil"/>
              <w:left w:val="nil"/>
              <w:bottom w:val="single" w:sz="8" w:space="0" w:color="auto"/>
              <w:right w:val="nil"/>
            </w:tcBorders>
            <w:shd w:val="clear" w:color="auto" w:fill="auto"/>
            <w:noWrap/>
            <w:vAlign w:val="center"/>
            <w:hideMark/>
          </w:tcPr>
          <w:p w14:paraId="5EFD6801" w14:textId="77777777" w:rsidR="00B07866" w:rsidRPr="007025C9" w:rsidRDefault="00B07866" w:rsidP="00B07866">
            <w:pPr>
              <w:spacing w:after="0" w:line="240" w:lineRule="auto"/>
              <w:jc w:val="right"/>
              <w:rPr>
                <w:rFonts w:ascii="Aptos" w:eastAsia="Times New Roman" w:hAnsi="Aptos"/>
                <w:b/>
                <w:bCs/>
                <w:sz w:val="21"/>
                <w:szCs w:val="21"/>
              </w:rPr>
            </w:pPr>
            <w:r w:rsidRPr="007025C9">
              <w:rPr>
                <w:rFonts w:ascii="Aptos" w:eastAsia="Times New Roman" w:hAnsi="Aptos"/>
                <w:b/>
                <w:bCs/>
                <w:sz w:val="21"/>
                <w:szCs w:val="21"/>
              </w:rPr>
              <w:t>2020</w:t>
            </w:r>
          </w:p>
        </w:tc>
        <w:tc>
          <w:tcPr>
            <w:tcW w:w="816" w:type="dxa"/>
            <w:gridSpan w:val="3"/>
            <w:tcBorders>
              <w:top w:val="nil"/>
              <w:left w:val="nil"/>
              <w:bottom w:val="single" w:sz="8" w:space="0" w:color="auto"/>
              <w:right w:val="nil"/>
            </w:tcBorders>
            <w:shd w:val="clear" w:color="auto" w:fill="auto"/>
            <w:noWrap/>
            <w:vAlign w:val="center"/>
            <w:hideMark/>
          </w:tcPr>
          <w:p w14:paraId="3A8BDB3C" w14:textId="77777777" w:rsidR="00B07866" w:rsidRPr="007025C9" w:rsidRDefault="00B07866" w:rsidP="00B07866">
            <w:pPr>
              <w:spacing w:after="0" w:line="240" w:lineRule="auto"/>
              <w:jc w:val="right"/>
              <w:rPr>
                <w:rFonts w:ascii="Aptos" w:eastAsia="Times New Roman" w:hAnsi="Aptos"/>
                <w:b/>
                <w:bCs/>
                <w:sz w:val="21"/>
                <w:szCs w:val="21"/>
              </w:rPr>
            </w:pPr>
            <w:r w:rsidRPr="007025C9">
              <w:rPr>
                <w:rFonts w:ascii="Aptos" w:eastAsia="Times New Roman" w:hAnsi="Aptos"/>
                <w:b/>
                <w:bCs/>
                <w:sz w:val="21"/>
                <w:szCs w:val="21"/>
              </w:rPr>
              <w:t>2021</w:t>
            </w:r>
          </w:p>
        </w:tc>
        <w:tc>
          <w:tcPr>
            <w:tcW w:w="916" w:type="dxa"/>
            <w:tcBorders>
              <w:top w:val="nil"/>
              <w:left w:val="nil"/>
              <w:bottom w:val="single" w:sz="8" w:space="0" w:color="auto"/>
              <w:right w:val="nil"/>
            </w:tcBorders>
            <w:shd w:val="clear" w:color="auto" w:fill="auto"/>
            <w:noWrap/>
            <w:vAlign w:val="center"/>
            <w:hideMark/>
          </w:tcPr>
          <w:p w14:paraId="226663B7" w14:textId="77777777" w:rsidR="00B07866" w:rsidRPr="007025C9" w:rsidRDefault="00B07866" w:rsidP="00B07866">
            <w:pPr>
              <w:spacing w:after="0" w:line="240" w:lineRule="auto"/>
              <w:jc w:val="right"/>
              <w:rPr>
                <w:rFonts w:ascii="Aptos" w:eastAsia="Times New Roman" w:hAnsi="Aptos"/>
                <w:b/>
                <w:bCs/>
                <w:sz w:val="21"/>
                <w:szCs w:val="21"/>
              </w:rPr>
            </w:pPr>
            <w:r w:rsidRPr="007025C9">
              <w:rPr>
                <w:rFonts w:ascii="Aptos" w:eastAsia="Times New Roman" w:hAnsi="Aptos"/>
                <w:b/>
                <w:bCs/>
                <w:sz w:val="21"/>
                <w:szCs w:val="21"/>
              </w:rPr>
              <w:t>2022</w:t>
            </w:r>
          </w:p>
        </w:tc>
        <w:tc>
          <w:tcPr>
            <w:tcW w:w="916" w:type="dxa"/>
            <w:gridSpan w:val="2"/>
            <w:tcBorders>
              <w:top w:val="nil"/>
              <w:left w:val="nil"/>
              <w:bottom w:val="single" w:sz="8" w:space="0" w:color="auto"/>
              <w:right w:val="nil"/>
            </w:tcBorders>
            <w:shd w:val="clear" w:color="auto" w:fill="auto"/>
            <w:noWrap/>
            <w:vAlign w:val="center"/>
            <w:hideMark/>
          </w:tcPr>
          <w:p w14:paraId="4D0C31EE" w14:textId="77777777" w:rsidR="00B07866" w:rsidRPr="007025C9" w:rsidRDefault="00B07866" w:rsidP="00B07866">
            <w:pPr>
              <w:spacing w:after="0" w:line="240" w:lineRule="auto"/>
              <w:jc w:val="right"/>
              <w:rPr>
                <w:rFonts w:ascii="Aptos" w:eastAsia="Times New Roman" w:hAnsi="Aptos"/>
                <w:b/>
                <w:bCs/>
                <w:sz w:val="21"/>
                <w:szCs w:val="21"/>
              </w:rPr>
            </w:pPr>
            <w:r w:rsidRPr="007025C9">
              <w:rPr>
                <w:rFonts w:ascii="Aptos" w:eastAsia="Times New Roman" w:hAnsi="Aptos"/>
                <w:b/>
                <w:bCs/>
                <w:sz w:val="21"/>
                <w:szCs w:val="21"/>
              </w:rPr>
              <w:t>2023</w:t>
            </w:r>
          </w:p>
        </w:tc>
      </w:tr>
      <w:tr w:rsidR="00B07866" w:rsidRPr="007025C9" w14:paraId="7ED413B9"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3E155CE0" w14:textId="77777777" w:rsidR="00B07866" w:rsidRPr="007025C9" w:rsidRDefault="00B07866" w:rsidP="00B07866">
            <w:pPr>
              <w:spacing w:after="0" w:line="240" w:lineRule="auto"/>
              <w:jc w:val="right"/>
              <w:rPr>
                <w:rFonts w:ascii="Aptos" w:eastAsia="Times New Roman" w:hAnsi="Aptos"/>
                <w:b/>
                <w:bCs/>
                <w:sz w:val="21"/>
                <w:szCs w:val="21"/>
              </w:rPr>
            </w:pPr>
          </w:p>
        </w:tc>
        <w:tc>
          <w:tcPr>
            <w:tcW w:w="816" w:type="dxa"/>
            <w:tcBorders>
              <w:top w:val="nil"/>
              <w:left w:val="nil"/>
              <w:bottom w:val="nil"/>
              <w:right w:val="nil"/>
            </w:tcBorders>
            <w:shd w:val="clear" w:color="auto" w:fill="auto"/>
            <w:noWrap/>
            <w:vAlign w:val="bottom"/>
            <w:hideMark/>
          </w:tcPr>
          <w:p w14:paraId="5498DF61" w14:textId="77777777" w:rsidR="00B07866" w:rsidRPr="007025C9" w:rsidRDefault="00B07866" w:rsidP="00B07866">
            <w:pPr>
              <w:spacing w:after="0" w:line="240" w:lineRule="auto"/>
              <w:rPr>
                <w:rFonts w:ascii="Aptos" w:eastAsia="Times New Roman" w:hAnsi="Aptos"/>
                <w:sz w:val="21"/>
                <w:szCs w:val="21"/>
              </w:rPr>
            </w:pPr>
          </w:p>
        </w:tc>
        <w:tc>
          <w:tcPr>
            <w:tcW w:w="816" w:type="dxa"/>
            <w:tcBorders>
              <w:top w:val="nil"/>
              <w:left w:val="nil"/>
              <w:bottom w:val="nil"/>
              <w:right w:val="nil"/>
            </w:tcBorders>
            <w:shd w:val="clear" w:color="auto" w:fill="auto"/>
            <w:noWrap/>
            <w:vAlign w:val="bottom"/>
            <w:hideMark/>
          </w:tcPr>
          <w:p w14:paraId="07BE7C8F"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31BD3824"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431F8DC7"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2C8ED6D2"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1DD30B21"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29058D74" w14:textId="77777777" w:rsidR="00B07866" w:rsidRPr="007025C9" w:rsidRDefault="00B07866" w:rsidP="00B07866">
            <w:pPr>
              <w:spacing w:after="0" w:line="240" w:lineRule="auto"/>
              <w:rPr>
                <w:rFonts w:ascii="Aptos" w:eastAsia="Times New Roman" w:hAnsi="Aptos"/>
                <w:b/>
                <w:bCs/>
                <w:sz w:val="21"/>
                <w:szCs w:val="21"/>
              </w:rPr>
            </w:pPr>
            <w:r w:rsidRPr="007025C9">
              <w:rPr>
                <w:rFonts w:ascii="Aptos" w:eastAsia="Times New Roman" w:hAnsi="Aptos"/>
                <w:b/>
                <w:bCs/>
                <w:sz w:val="21"/>
                <w:szCs w:val="21"/>
              </w:rPr>
              <w:t>Output</w:t>
            </w:r>
          </w:p>
        </w:tc>
        <w:tc>
          <w:tcPr>
            <w:tcW w:w="816" w:type="dxa"/>
            <w:tcBorders>
              <w:top w:val="nil"/>
              <w:left w:val="nil"/>
              <w:bottom w:val="nil"/>
              <w:right w:val="nil"/>
            </w:tcBorders>
            <w:shd w:val="clear" w:color="auto" w:fill="auto"/>
            <w:noWrap/>
            <w:vAlign w:val="bottom"/>
            <w:hideMark/>
          </w:tcPr>
          <w:p w14:paraId="55106EAF" w14:textId="77777777" w:rsidR="00B07866" w:rsidRPr="007025C9" w:rsidRDefault="00B07866" w:rsidP="00B07866">
            <w:pPr>
              <w:spacing w:after="0" w:line="240" w:lineRule="auto"/>
              <w:rPr>
                <w:rFonts w:ascii="Aptos" w:eastAsia="Times New Roman" w:hAnsi="Aptos"/>
                <w:b/>
                <w:bCs/>
                <w:sz w:val="21"/>
                <w:szCs w:val="21"/>
              </w:rPr>
            </w:pPr>
          </w:p>
        </w:tc>
        <w:tc>
          <w:tcPr>
            <w:tcW w:w="816" w:type="dxa"/>
            <w:tcBorders>
              <w:top w:val="nil"/>
              <w:left w:val="nil"/>
              <w:bottom w:val="nil"/>
              <w:right w:val="nil"/>
            </w:tcBorders>
            <w:shd w:val="clear" w:color="auto" w:fill="auto"/>
            <w:noWrap/>
            <w:vAlign w:val="bottom"/>
            <w:hideMark/>
          </w:tcPr>
          <w:p w14:paraId="72731DB7"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4547F622"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74BA4B8B"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29F1017E"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1D540F21"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445EA7FC"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Gross Domestic Product (real growth rate)</w:t>
            </w:r>
          </w:p>
        </w:tc>
        <w:tc>
          <w:tcPr>
            <w:tcW w:w="816" w:type="dxa"/>
            <w:tcBorders>
              <w:top w:val="nil"/>
              <w:left w:val="nil"/>
              <w:bottom w:val="nil"/>
              <w:right w:val="nil"/>
            </w:tcBorders>
            <w:shd w:val="clear" w:color="auto" w:fill="auto"/>
            <w:noWrap/>
            <w:vAlign w:val="bottom"/>
            <w:hideMark/>
          </w:tcPr>
          <w:p w14:paraId="7E5F54D2"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3.9</w:t>
            </w:r>
          </w:p>
        </w:tc>
        <w:tc>
          <w:tcPr>
            <w:tcW w:w="816" w:type="dxa"/>
            <w:tcBorders>
              <w:top w:val="nil"/>
              <w:left w:val="nil"/>
              <w:bottom w:val="nil"/>
              <w:right w:val="nil"/>
            </w:tcBorders>
            <w:shd w:val="clear" w:color="auto" w:fill="auto"/>
            <w:noWrap/>
            <w:vAlign w:val="bottom"/>
            <w:hideMark/>
          </w:tcPr>
          <w:p w14:paraId="2A45FA2C"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-4.7</w:t>
            </w:r>
          </w:p>
        </w:tc>
        <w:tc>
          <w:tcPr>
            <w:tcW w:w="816" w:type="dxa"/>
            <w:gridSpan w:val="3"/>
            <w:tcBorders>
              <w:top w:val="nil"/>
              <w:left w:val="nil"/>
              <w:bottom w:val="nil"/>
              <w:right w:val="nil"/>
            </w:tcBorders>
            <w:shd w:val="clear" w:color="auto" w:fill="auto"/>
            <w:noWrap/>
            <w:vAlign w:val="bottom"/>
            <w:hideMark/>
          </w:tcPr>
          <w:p w14:paraId="599B2374"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4.5</w:t>
            </w:r>
          </w:p>
        </w:tc>
        <w:tc>
          <w:tcPr>
            <w:tcW w:w="916" w:type="dxa"/>
            <w:tcBorders>
              <w:top w:val="nil"/>
              <w:left w:val="nil"/>
              <w:bottom w:val="nil"/>
              <w:right w:val="nil"/>
            </w:tcBorders>
            <w:shd w:val="clear" w:color="auto" w:fill="auto"/>
            <w:noWrap/>
            <w:vAlign w:val="bottom"/>
            <w:hideMark/>
          </w:tcPr>
          <w:p w14:paraId="2FABFF32"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2.2</w:t>
            </w:r>
          </w:p>
        </w:tc>
        <w:tc>
          <w:tcPr>
            <w:tcW w:w="916" w:type="dxa"/>
            <w:gridSpan w:val="2"/>
            <w:tcBorders>
              <w:top w:val="nil"/>
              <w:left w:val="nil"/>
              <w:bottom w:val="nil"/>
              <w:right w:val="nil"/>
            </w:tcBorders>
            <w:shd w:val="clear" w:color="auto" w:fill="auto"/>
            <w:noWrap/>
            <w:vAlign w:val="bottom"/>
            <w:hideMark/>
          </w:tcPr>
          <w:p w14:paraId="7469E3C6" w14:textId="04228B67" w:rsidR="00B07866" w:rsidRPr="007025C9" w:rsidRDefault="00B07866" w:rsidP="004749E7">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w:t>
            </w:r>
            <w:r w:rsidR="004749E7" w:rsidRPr="007025C9">
              <w:rPr>
                <w:rFonts w:ascii="Aptos" w:eastAsia="Times New Roman" w:hAnsi="Aptos" w:cs="Arial"/>
                <w:sz w:val="21"/>
                <w:szCs w:val="21"/>
              </w:rPr>
              <w:t>2</w:t>
            </w:r>
          </w:p>
        </w:tc>
      </w:tr>
      <w:tr w:rsidR="00B07866" w:rsidRPr="007025C9" w14:paraId="725532B9"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3CD5238E"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Industrial Production (annual growth rate)</w:t>
            </w:r>
          </w:p>
        </w:tc>
        <w:tc>
          <w:tcPr>
            <w:tcW w:w="816" w:type="dxa"/>
            <w:tcBorders>
              <w:top w:val="nil"/>
              <w:left w:val="nil"/>
              <w:bottom w:val="nil"/>
              <w:right w:val="nil"/>
            </w:tcBorders>
            <w:shd w:val="clear" w:color="auto" w:fill="auto"/>
            <w:noWrap/>
            <w:vAlign w:val="bottom"/>
            <w:hideMark/>
          </w:tcPr>
          <w:p w14:paraId="57C1CBC3"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3.7</w:t>
            </w:r>
          </w:p>
        </w:tc>
        <w:tc>
          <w:tcPr>
            <w:tcW w:w="816" w:type="dxa"/>
            <w:tcBorders>
              <w:top w:val="nil"/>
              <w:left w:val="nil"/>
              <w:bottom w:val="nil"/>
              <w:right w:val="nil"/>
            </w:tcBorders>
            <w:shd w:val="clear" w:color="auto" w:fill="auto"/>
            <w:noWrap/>
            <w:vAlign w:val="bottom"/>
            <w:hideMark/>
          </w:tcPr>
          <w:p w14:paraId="40B2D520"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-9.5</w:t>
            </w:r>
          </w:p>
        </w:tc>
        <w:tc>
          <w:tcPr>
            <w:tcW w:w="816" w:type="dxa"/>
            <w:gridSpan w:val="3"/>
            <w:tcBorders>
              <w:top w:val="nil"/>
              <w:left w:val="nil"/>
              <w:bottom w:val="nil"/>
              <w:right w:val="nil"/>
            </w:tcBorders>
            <w:shd w:val="clear" w:color="auto" w:fill="auto"/>
            <w:noWrap/>
            <w:vAlign w:val="bottom"/>
            <w:hideMark/>
          </w:tcPr>
          <w:p w14:paraId="27A70BF0"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1.4</w:t>
            </w:r>
          </w:p>
        </w:tc>
        <w:tc>
          <w:tcPr>
            <w:tcW w:w="916" w:type="dxa"/>
            <w:tcBorders>
              <w:top w:val="nil"/>
              <w:left w:val="nil"/>
              <w:bottom w:val="nil"/>
              <w:right w:val="nil"/>
            </w:tcBorders>
            <w:shd w:val="clear" w:color="auto" w:fill="auto"/>
            <w:noWrap/>
            <w:vAlign w:val="bottom"/>
            <w:hideMark/>
          </w:tcPr>
          <w:p w14:paraId="4E81AB76"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-0.2</w:t>
            </w:r>
          </w:p>
        </w:tc>
        <w:tc>
          <w:tcPr>
            <w:tcW w:w="916" w:type="dxa"/>
            <w:gridSpan w:val="2"/>
            <w:tcBorders>
              <w:top w:val="nil"/>
              <w:left w:val="nil"/>
              <w:bottom w:val="nil"/>
              <w:right w:val="nil"/>
            </w:tcBorders>
            <w:shd w:val="clear" w:color="auto" w:fill="auto"/>
            <w:noWrap/>
            <w:vAlign w:val="bottom"/>
            <w:hideMark/>
          </w:tcPr>
          <w:p w14:paraId="5F9BAD53"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0.7</w:t>
            </w:r>
          </w:p>
        </w:tc>
      </w:tr>
      <w:tr w:rsidR="00B07866" w:rsidRPr="007025C9" w14:paraId="472CE880"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4987E0C9" w14:textId="77777777" w:rsidR="00B07866" w:rsidRPr="007025C9" w:rsidRDefault="00B07866" w:rsidP="00B07866">
            <w:pPr>
              <w:spacing w:after="0" w:line="240" w:lineRule="auto"/>
              <w:jc w:val="right"/>
              <w:rPr>
                <w:rFonts w:ascii="Aptos" w:eastAsia="Times New Roman" w:hAnsi="Aptos" w:cs="Arial"/>
                <w:sz w:val="21"/>
                <w:szCs w:val="21"/>
              </w:rPr>
            </w:pPr>
          </w:p>
        </w:tc>
        <w:tc>
          <w:tcPr>
            <w:tcW w:w="816" w:type="dxa"/>
            <w:tcBorders>
              <w:top w:val="nil"/>
              <w:left w:val="nil"/>
              <w:bottom w:val="nil"/>
              <w:right w:val="nil"/>
            </w:tcBorders>
            <w:shd w:val="clear" w:color="auto" w:fill="auto"/>
            <w:noWrap/>
            <w:vAlign w:val="bottom"/>
            <w:hideMark/>
          </w:tcPr>
          <w:p w14:paraId="7CC76957" w14:textId="77777777" w:rsidR="00B07866" w:rsidRPr="007025C9" w:rsidRDefault="00B07866" w:rsidP="00B07866">
            <w:pPr>
              <w:spacing w:after="0" w:line="240" w:lineRule="auto"/>
              <w:rPr>
                <w:rFonts w:ascii="Aptos" w:eastAsia="Times New Roman" w:hAnsi="Aptos"/>
                <w:sz w:val="21"/>
                <w:szCs w:val="21"/>
              </w:rPr>
            </w:pPr>
          </w:p>
        </w:tc>
        <w:tc>
          <w:tcPr>
            <w:tcW w:w="816" w:type="dxa"/>
            <w:tcBorders>
              <w:top w:val="nil"/>
              <w:left w:val="nil"/>
              <w:bottom w:val="nil"/>
              <w:right w:val="nil"/>
            </w:tcBorders>
            <w:shd w:val="clear" w:color="auto" w:fill="auto"/>
            <w:noWrap/>
            <w:vAlign w:val="bottom"/>
            <w:hideMark/>
          </w:tcPr>
          <w:p w14:paraId="09212525"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579ABDB4"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666C843F"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6C1A4744"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3D817C5B"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20E04673" w14:textId="77777777" w:rsidR="00B07866" w:rsidRPr="007025C9" w:rsidRDefault="00B07866" w:rsidP="00B07866">
            <w:pPr>
              <w:spacing w:after="0" w:line="240" w:lineRule="auto"/>
              <w:rPr>
                <w:rFonts w:ascii="Aptos" w:eastAsia="Times New Roman" w:hAnsi="Aptos"/>
                <w:b/>
                <w:bCs/>
                <w:sz w:val="21"/>
                <w:szCs w:val="21"/>
              </w:rPr>
            </w:pPr>
            <w:r w:rsidRPr="007025C9">
              <w:rPr>
                <w:rFonts w:ascii="Aptos" w:eastAsia="Times New Roman" w:hAnsi="Aptos"/>
                <w:b/>
                <w:bCs/>
                <w:sz w:val="21"/>
                <w:szCs w:val="21"/>
              </w:rPr>
              <w:t>Prices, wages and productivity</w:t>
            </w:r>
          </w:p>
        </w:tc>
        <w:tc>
          <w:tcPr>
            <w:tcW w:w="816" w:type="dxa"/>
            <w:tcBorders>
              <w:top w:val="nil"/>
              <w:left w:val="nil"/>
              <w:bottom w:val="nil"/>
              <w:right w:val="nil"/>
            </w:tcBorders>
            <w:shd w:val="clear" w:color="auto" w:fill="auto"/>
            <w:noWrap/>
            <w:vAlign w:val="bottom"/>
            <w:hideMark/>
          </w:tcPr>
          <w:p w14:paraId="56FB7C59" w14:textId="77777777" w:rsidR="00B07866" w:rsidRPr="007025C9" w:rsidRDefault="00B07866" w:rsidP="00B07866">
            <w:pPr>
              <w:spacing w:after="0" w:line="240" w:lineRule="auto"/>
              <w:rPr>
                <w:rFonts w:ascii="Aptos" w:eastAsia="Times New Roman" w:hAnsi="Aptos"/>
                <w:b/>
                <w:bCs/>
                <w:sz w:val="21"/>
                <w:szCs w:val="21"/>
              </w:rPr>
            </w:pPr>
          </w:p>
        </w:tc>
        <w:tc>
          <w:tcPr>
            <w:tcW w:w="816" w:type="dxa"/>
            <w:tcBorders>
              <w:top w:val="nil"/>
              <w:left w:val="nil"/>
              <w:bottom w:val="nil"/>
              <w:right w:val="nil"/>
            </w:tcBorders>
            <w:shd w:val="clear" w:color="auto" w:fill="auto"/>
            <w:noWrap/>
            <w:vAlign w:val="bottom"/>
            <w:hideMark/>
          </w:tcPr>
          <w:p w14:paraId="08DE429E"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51AE6A89"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2B39DA05"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656DB9E5"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76CA3329"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2B8C73B2"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CPI (annual average)</w:t>
            </w:r>
          </w:p>
        </w:tc>
        <w:tc>
          <w:tcPr>
            <w:tcW w:w="816" w:type="dxa"/>
            <w:tcBorders>
              <w:top w:val="nil"/>
              <w:left w:val="nil"/>
              <w:bottom w:val="nil"/>
              <w:right w:val="nil"/>
            </w:tcBorders>
            <w:shd w:val="clear" w:color="auto" w:fill="auto"/>
            <w:noWrap/>
            <w:vAlign w:val="bottom"/>
            <w:hideMark/>
          </w:tcPr>
          <w:p w14:paraId="463F35D3"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0.8</w:t>
            </w:r>
          </w:p>
        </w:tc>
        <w:tc>
          <w:tcPr>
            <w:tcW w:w="816" w:type="dxa"/>
            <w:tcBorders>
              <w:top w:val="nil"/>
              <w:left w:val="nil"/>
              <w:bottom w:val="nil"/>
              <w:right w:val="nil"/>
            </w:tcBorders>
            <w:shd w:val="clear" w:color="auto" w:fill="auto"/>
            <w:noWrap/>
            <w:vAlign w:val="bottom"/>
            <w:hideMark/>
          </w:tcPr>
          <w:p w14:paraId="0200C868"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1.2</w:t>
            </w:r>
          </w:p>
        </w:tc>
        <w:tc>
          <w:tcPr>
            <w:tcW w:w="816" w:type="dxa"/>
            <w:gridSpan w:val="3"/>
            <w:tcBorders>
              <w:top w:val="nil"/>
              <w:left w:val="nil"/>
              <w:bottom w:val="nil"/>
              <w:right w:val="nil"/>
            </w:tcBorders>
            <w:shd w:val="clear" w:color="auto" w:fill="auto"/>
            <w:noWrap/>
            <w:vAlign w:val="bottom"/>
            <w:hideMark/>
          </w:tcPr>
          <w:p w14:paraId="7314EEB5"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3.2</w:t>
            </w:r>
          </w:p>
        </w:tc>
        <w:tc>
          <w:tcPr>
            <w:tcW w:w="916" w:type="dxa"/>
            <w:tcBorders>
              <w:top w:val="nil"/>
              <w:left w:val="nil"/>
              <w:bottom w:val="nil"/>
              <w:right w:val="nil"/>
            </w:tcBorders>
            <w:shd w:val="clear" w:color="auto" w:fill="auto"/>
            <w:noWrap/>
            <w:vAlign w:val="bottom"/>
            <w:hideMark/>
          </w:tcPr>
          <w:p w14:paraId="0516870D"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14.2</w:t>
            </w:r>
          </w:p>
        </w:tc>
        <w:tc>
          <w:tcPr>
            <w:tcW w:w="916" w:type="dxa"/>
            <w:gridSpan w:val="2"/>
            <w:tcBorders>
              <w:top w:val="nil"/>
              <w:left w:val="nil"/>
              <w:bottom w:val="nil"/>
              <w:right w:val="nil"/>
            </w:tcBorders>
            <w:shd w:val="clear" w:color="auto" w:fill="auto"/>
            <w:noWrap/>
            <w:vAlign w:val="bottom"/>
            <w:hideMark/>
          </w:tcPr>
          <w:p w14:paraId="4C47BA7D"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9.4</w:t>
            </w:r>
          </w:p>
        </w:tc>
      </w:tr>
      <w:tr w:rsidR="00B07866" w:rsidRPr="007025C9" w14:paraId="300B393A"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46199F5C"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CPI (year-end)</w:t>
            </w:r>
          </w:p>
        </w:tc>
        <w:tc>
          <w:tcPr>
            <w:tcW w:w="816" w:type="dxa"/>
            <w:tcBorders>
              <w:top w:val="nil"/>
              <w:left w:val="nil"/>
              <w:bottom w:val="nil"/>
              <w:right w:val="nil"/>
            </w:tcBorders>
            <w:shd w:val="clear" w:color="auto" w:fill="auto"/>
            <w:noWrap/>
            <w:vAlign w:val="bottom"/>
            <w:hideMark/>
          </w:tcPr>
          <w:p w14:paraId="600362D0"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0.4</w:t>
            </w:r>
          </w:p>
        </w:tc>
        <w:tc>
          <w:tcPr>
            <w:tcW w:w="816" w:type="dxa"/>
            <w:tcBorders>
              <w:top w:val="nil"/>
              <w:left w:val="nil"/>
              <w:bottom w:val="nil"/>
              <w:right w:val="nil"/>
            </w:tcBorders>
            <w:shd w:val="clear" w:color="auto" w:fill="auto"/>
            <w:noWrap/>
            <w:vAlign w:val="bottom"/>
            <w:hideMark/>
          </w:tcPr>
          <w:p w14:paraId="7CF2AFF5"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2.3</w:t>
            </w:r>
          </w:p>
        </w:tc>
        <w:tc>
          <w:tcPr>
            <w:tcW w:w="816" w:type="dxa"/>
            <w:gridSpan w:val="3"/>
            <w:tcBorders>
              <w:top w:val="nil"/>
              <w:left w:val="nil"/>
              <w:bottom w:val="nil"/>
              <w:right w:val="nil"/>
            </w:tcBorders>
            <w:shd w:val="clear" w:color="auto" w:fill="auto"/>
            <w:noWrap/>
            <w:vAlign w:val="bottom"/>
            <w:hideMark/>
          </w:tcPr>
          <w:p w14:paraId="05554783"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4.9</w:t>
            </w:r>
          </w:p>
        </w:tc>
        <w:tc>
          <w:tcPr>
            <w:tcW w:w="916" w:type="dxa"/>
            <w:tcBorders>
              <w:top w:val="nil"/>
              <w:left w:val="nil"/>
              <w:bottom w:val="nil"/>
              <w:right w:val="nil"/>
            </w:tcBorders>
            <w:shd w:val="clear" w:color="auto" w:fill="auto"/>
            <w:noWrap/>
            <w:vAlign w:val="bottom"/>
            <w:hideMark/>
          </w:tcPr>
          <w:p w14:paraId="33A529A8"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18.7</w:t>
            </w:r>
          </w:p>
        </w:tc>
        <w:tc>
          <w:tcPr>
            <w:tcW w:w="916" w:type="dxa"/>
            <w:gridSpan w:val="2"/>
            <w:tcBorders>
              <w:top w:val="nil"/>
              <w:left w:val="nil"/>
              <w:bottom w:val="nil"/>
              <w:right w:val="nil"/>
            </w:tcBorders>
            <w:shd w:val="clear" w:color="auto" w:fill="auto"/>
            <w:noWrap/>
            <w:vAlign w:val="bottom"/>
            <w:hideMark/>
          </w:tcPr>
          <w:p w14:paraId="623BED4B"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3.6</w:t>
            </w:r>
          </w:p>
        </w:tc>
      </w:tr>
      <w:tr w:rsidR="00B07866" w:rsidRPr="007025C9" w14:paraId="152A51D5"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399F3DE3" w14:textId="424A5A3A"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PPI (annual average)</w:t>
            </w:r>
          </w:p>
        </w:tc>
        <w:tc>
          <w:tcPr>
            <w:tcW w:w="816" w:type="dxa"/>
            <w:tcBorders>
              <w:top w:val="nil"/>
              <w:left w:val="nil"/>
              <w:bottom w:val="nil"/>
              <w:right w:val="nil"/>
            </w:tcBorders>
            <w:shd w:val="clear" w:color="auto" w:fill="auto"/>
            <w:noWrap/>
            <w:vAlign w:val="bottom"/>
            <w:hideMark/>
          </w:tcPr>
          <w:p w14:paraId="2D1602CF"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0.9</w:t>
            </w:r>
          </w:p>
        </w:tc>
        <w:tc>
          <w:tcPr>
            <w:tcW w:w="816" w:type="dxa"/>
            <w:tcBorders>
              <w:top w:val="nil"/>
              <w:left w:val="nil"/>
              <w:bottom w:val="nil"/>
              <w:right w:val="nil"/>
            </w:tcBorders>
            <w:shd w:val="clear" w:color="auto" w:fill="auto"/>
            <w:noWrap/>
            <w:vAlign w:val="bottom"/>
            <w:hideMark/>
          </w:tcPr>
          <w:p w14:paraId="407694C5"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0.8</w:t>
            </w:r>
          </w:p>
        </w:tc>
        <w:tc>
          <w:tcPr>
            <w:tcW w:w="816" w:type="dxa"/>
            <w:gridSpan w:val="3"/>
            <w:tcBorders>
              <w:top w:val="nil"/>
              <w:left w:val="nil"/>
              <w:bottom w:val="nil"/>
              <w:right w:val="nil"/>
            </w:tcBorders>
            <w:shd w:val="clear" w:color="auto" w:fill="auto"/>
            <w:noWrap/>
            <w:vAlign w:val="bottom"/>
            <w:hideMark/>
          </w:tcPr>
          <w:p w14:paraId="20360DAE"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8.5</w:t>
            </w:r>
          </w:p>
        </w:tc>
        <w:tc>
          <w:tcPr>
            <w:tcW w:w="916" w:type="dxa"/>
            <w:tcBorders>
              <w:top w:val="nil"/>
              <w:left w:val="nil"/>
              <w:bottom w:val="nil"/>
              <w:right w:val="nil"/>
            </w:tcBorders>
            <w:shd w:val="clear" w:color="auto" w:fill="auto"/>
            <w:noWrap/>
            <w:vAlign w:val="bottom"/>
            <w:hideMark/>
          </w:tcPr>
          <w:p w14:paraId="54B783F5"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21.9</w:t>
            </w:r>
          </w:p>
        </w:tc>
        <w:tc>
          <w:tcPr>
            <w:tcW w:w="916" w:type="dxa"/>
            <w:gridSpan w:val="2"/>
            <w:tcBorders>
              <w:top w:val="nil"/>
              <w:left w:val="nil"/>
              <w:bottom w:val="nil"/>
              <w:right w:val="nil"/>
            </w:tcBorders>
            <w:shd w:val="clear" w:color="auto" w:fill="auto"/>
            <w:noWrap/>
            <w:vAlign w:val="bottom"/>
            <w:hideMark/>
          </w:tcPr>
          <w:p w14:paraId="1F4E2D3D"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3.0</w:t>
            </w:r>
          </w:p>
        </w:tc>
      </w:tr>
      <w:tr w:rsidR="00B07866" w:rsidRPr="007025C9" w14:paraId="6C08B4B6"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13921599"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PPI (year-end)</w:t>
            </w:r>
          </w:p>
        </w:tc>
        <w:tc>
          <w:tcPr>
            <w:tcW w:w="816" w:type="dxa"/>
            <w:tcBorders>
              <w:top w:val="nil"/>
              <w:left w:val="nil"/>
              <w:bottom w:val="nil"/>
              <w:right w:val="nil"/>
            </w:tcBorders>
            <w:shd w:val="clear" w:color="auto" w:fill="auto"/>
            <w:noWrap/>
            <w:vAlign w:val="bottom"/>
            <w:hideMark/>
          </w:tcPr>
          <w:p w14:paraId="6653516B"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1.1</w:t>
            </w:r>
          </w:p>
        </w:tc>
        <w:tc>
          <w:tcPr>
            <w:tcW w:w="816" w:type="dxa"/>
            <w:tcBorders>
              <w:top w:val="nil"/>
              <w:left w:val="nil"/>
              <w:bottom w:val="nil"/>
              <w:right w:val="nil"/>
            </w:tcBorders>
            <w:shd w:val="clear" w:color="auto" w:fill="auto"/>
            <w:noWrap/>
            <w:vAlign w:val="bottom"/>
            <w:hideMark/>
          </w:tcPr>
          <w:p w14:paraId="2567509C"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1.8</w:t>
            </w:r>
          </w:p>
        </w:tc>
        <w:tc>
          <w:tcPr>
            <w:tcW w:w="816" w:type="dxa"/>
            <w:gridSpan w:val="3"/>
            <w:tcBorders>
              <w:top w:val="nil"/>
              <w:left w:val="nil"/>
              <w:bottom w:val="nil"/>
              <w:right w:val="nil"/>
            </w:tcBorders>
            <w:shd w:val="clear" w:color="auto" w:fill="auto"/>
            <w:noWrap/>
            <w:vAlign w:val="bottom"/>
            <w:hideMark/>
          </w:tcPr>
          <w:p w14:paraId="078C493E"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15.0</w:t>
            </w:r>
          </w:p>
        </w:tc>
        <w:tc>
          <w:tcPr>
            <w:tcW w:w="916" w:type="dxa"/>
            <w:tcBorders>
              <w:top w:val="nil"/>
              <w:left w:val="nil"/>
              <w:bottom w:val="nil"/>
              <w:right w:val="nil"/>
            </w:tcBorders>
            <w:shd w:val="clear" w:color="auto" w:fill="auto"/>
            <w:noWrap/>
            <w:vAlign w:val="bottom"/>
            <w:hideMark/>
          </w:tcPr>
          <w:p w14:paraId="2BE27776"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19.8</w:t>
            </w:r>
          </w:p>
        </w:tc>
        <w:tc>
          <w:tcPr>
            <w:tcW w:w="916" w:type="dxa"/>
            <w:gridSpan w:val="2"/>
            <w:tcBorders>
              <w:top w:val="nil"/>
              <w:left w:val="nil"/>
              <w:bottom w:val="nil"/>
              <w:right w:val="nil"/>
            </w:tcBorders>
            <w:shd w:val="clear" w:color="auto" w:fill="auto"/>
            <w:noWrap/>
            <w:vAlign w:val="bottom"/>
            <w:hideMark/>
          </w:tcPr>
          <w:p w14:paraId="2A0DBC97"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-2.1</w:t>
            </w:r>
          </w:p>
        </w:tc>
      </w:tr>
      <w:tr w:rsidR="00B07866" w:rsidRPr="007025C9" w14:paraId="7FAC70AD"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25098B60"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Real wages (annual growth rate)</w:t>
            </w:r>
          </w:p>
        </w:tc>
        <w:tc>
          <w:tcPr>
            <w:tcW w:w="816" w:type="dxa"/>
            <w:tcBorders>
              <w:top w:val="nil"/>
              <w:left w:val="nil"/>
              <w:bottom w:val="nil"/>
              <w:right w:val="nil"/>
            </w:tcBorders>
            <w:shd w:val="clear" w:color="auto" w:fill="auto"/>
            <w:noWrap/>
            <w:vAlign w:val="bottom"/>
            <w:hideMark/>
          </w:tcPr>
          <w:p w14:paraId="7A34B305"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3.1</w:t>
            </w:r>
          </w:p>
        </w:tc>
        <w:tc>
          <w:tcPr>
            <w:tcW w:w="816" w:type="dxa"/>
            <w:tcBorders>
              <w:top w:val="nil"/>
              <w:left w:val="nil"/>
              <w:bottom w:val="nil"/>
              <w:right w:val="nil"/>
            </w:tcBorders>
            <w:shd w:val="clear" w:color="auto" w:fill="auto"/>
            <w:noWrap/>
            <w:vAlign w:val="bottom"/>
            <w:hideMark/>
          </w:tcPr>
          <w:p w14:paraId="52C4BC27"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6.5</w:t>
            </w:r>
          </w:p>
        </w:tc>
        <w:tc>
          <w:tcPr>
            <w:tcW w:w="816" w:type="dxa"/>
            <w:gridSpan w:val="3"/>
            <w:tcBorders>
              <w:top w:val="nil"/>
              <w:left w:val="nil"/>
              <w:bottom w:val="nil"/>
              <w:right w:val="nil"/>
            </w:tcBorders>
            <w:shd w:val="clear" w:color="auto" w:fill="auto"/>
            <w:noWrap/>
            <w:vAlign w:val="bottom"/>
            <w:hideMark/>
          </w:tcPr>
          <w:p w14:paraId="60730F64"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2.3</w:t>
            </w:r>
          </w:p>
        </w:tc>
        <w:tc>
          <w:tcPr>
            <w:tcW w:w="916" w:type="dxa"/>
            <w:tcBorders>
              <w:top w:val="nil"/>
              <w:left w:val="nil"/>
              <w:bottom w:val="nil"/>
              <w:right w:val="nil"/>
            </w:tcBorders>
            <w:shd w:val="clear" w:color="auto" w:fill="auto"/>
            <w:noWrap/>
            <w:vAlign w:val="bottom"/>
            <w:hideMark/>
          </w:tcPr>
          <w:p w14:paraId="39224665"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-2.7</w:t>
            </w:r>
          </w:p>
        </w:tc>
        <w:tc>
          <w:tcPr>
            <w:tcW w:w="916" w:type="dxa"/>
            <w:gridSpan w:val="2"/>
            <w:tcBorders>
              <w:top w:val="nil"/>
              <w:left w:val="nil"/>
              <w:bottom w:val="nil"/>
              <w:right w:val="nil"/>
            </w:tcBorders>
            <w:shd w:val="clear" w:color="auto" w:fill="auto"/>
            <w:noWrap/>
            <w:vAlign w:val="bottom"/>
            <w:hideMark/>
          </w:tcPr>
          <w:p w14:paraId="72F36D13"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5.4</w:t>
            </w:r>
          </w:p>
        </w:tc>
      </w:tr>
      <w:tr w:rsidR="00B07866" w:rsidRPr="007025C9" w14:paraId="21084BFE"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156BA9F1" w14:textId="77777777" w:rsidR="00B07866" w:rsidRPr="007025C9" w:rsidRDefault="00B07866" w:rsidP="00B07866">
            <w:pPr>
              <w:spacing w:after="0" w:line="240" w:lineRule="auto"/>
              <w:jc w:val="right"/>
              <w:rPr>
                <w:rFonts w:ascii="Aptos" w:eastAsia="Times New Roman" w:hAnsi="Aptos" w:cs="Arial"/>
                <w:sz w:val="21"/>
                <w:szCs w:val="21"/>
              </w:rPr>
            </w:pPr>
          </w:p>
        </w:tc>
        <w:tc>
          <w:tcPr>
            <w:tcW w:w="816" w:type="dxa"/>
            <w:tcBorders>
              <w:top w:val="nil"/>
              <w:left w:val="nil"/>
              <w:bottom w:val="nil"/>
              <w:right w:val="nil"/>
            </w:tcBorders>
            <w:shd w:val="clear" w:color="auto" w:fill="auto"/>
            <w:noWrap/>
            <w:vAlign w:val="bottom"/>
            <w:hideMark/>
          </w:tcPr>
          <w:p w14:paraId="5E633739" w14:textId="77777777" w:rsidR="00B07866" w:rsidRPr="007025C9" w:rsidRDefault="00B07866" w:rsidP="00B07866">
            <w:pPr>
              <w:spacing w:after="0" w:line="240" w:lineRule="auto"/>
              <w:rPr>
                <w:rFonts w:ascii="Aptos" w:eastAsia="Times New Roman" w:hAnsi="Aptos"/>
                <w:sz w:val="21"/>
                <w:szCs w:val="21"/>
              </w:rPr>
            </w:pPr>
          </w:p>
        </w:tc>
        <w:tc>
          <w:tcPr>
            <w:tcW w:w="816" w:type="dxa"/>
            <w:tcBorders>
              <w:top w:val="nil"/>
              <w:left w:val="nil"/>
              <w:bottom w:val="nil"/>
              <w:right w:val="nil"/>
            </w:tcBorders>
            <w:shd w:val="clear" w:color="auto" w:fill="auto"/>
            <w:noWrap/>
            <w:vAlign w:val="bottom"/>
            <w:hideMark/>
          </w:tcPr>
          <w:p w14:paraId="1F4A7A26"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073CC1A0"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40DCC4FB"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707DB150"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591B4A86"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5658018D" w14:textId="77777777" w:rsidR="00B07866" w:rsidRPr="007025C9" w:rsidRDefault="00B07866" w:rsidP="00B07866">
            <w:pPr>
              <w:spacing w:after="0" w:line="240" w:lineRule="auto"/>
              <w:rPr>
                <w:rFonts w:ascii="Aptos" w:eastAsia="Times New Roman" w:hAnsi="Aptos"/>
                <w:b/>
                <w:bCs/>
                <w:sz w:val="21"/>
                <w:szCs w:val="21"/>
              </w:rPr>
            </w:pPr>
            <w:r w:rsidRPr="007025C9">
              <w:rPr>
                <w:rFonts w:ascii="Aptos" w:eastAsia="Times New Roman" w:hAnsi="Aptos"/>
                <w:b/>
                <w:bCs/>
                <w:sz w:val="21"/>
                <w:szCs w:val="21"/>
              </w:rPr>
              <w:t>Government finance</w:t>
            </w:r>
          </w:p>
        </w:tc>
        <w:tc>
          <w:tcPr>
            <w:tcW w:w="816" w:type="dxa"/>
            <w:tcBorders>
              <w:top w:val="nil"/>
              <w:left w:val="nil"/>
              <w:bottom w:val="nil"/>
              <w:right w:val="nil"/>
            </w:tcBorders>
            <w:shd w:val="clear" w:color="auto" w:fill="auto"/>
            <w:noWrap/>
            <w:vAlign w:val="bottom"/>
            <w:hideMark/>
          </w:tcPr>
          <w:p w14:paraId="0940537F" w14:textId="77777777" w:rsidR="00B07866" w:rsidRPr="007025C9" w:rsidRDefault="00B07866" w:rsidP="00B07866">
            <w:pPr>
              <w:spacing w:after="0" w:line="240" w:lineRule="auto"/>
              <w:rPr>
                <w:rFonts w:ascii="Aptos" w:eastAsia="Times New Roman" w:hAnsi="Aptos"/>
                <w:b/>
                <w:bCs/>
                <w:sz w:val="21"/>
                <w:szCs w:val="21"/>
              </w:rPr>
            </w:pPr>
          </w:p>
        </w:tc>
        <w:tc>
          <w:tcPr>
            <w:tcW w:w="816" w:type="dxa"/>
            <w:tcBorders>
              <w:top w:val="nil"/>
              <w:left w:val="nil"/>
              <w:bottom w:val="nil"/>
              <w:right w:val="nil"/>
            </w:tcBorders>
            <w:shd w:val="clear" w:color="auto" w:fill="auto"/>
            <w:noWrap/>
            <w:vAlign w:val="bottom"/>
            <w:hideMark/>
          </w:tcPr>
          <w:p w14:paraId="03CFD761"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5786461B"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553C578B"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06F75241"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31854574"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0706D864"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General government balance (% of GDP)</w:t>
            </w:r>
          </w:p>
        </w:tc>
        <w:tc>
          <w:tcPr>
            <w:tcW w:w="816" w:type="dxa"/>
            <w:tcBorders>
              <w:top w:val="nil"/>
              <w:left w:val="nil"/>
              <w:bottom w:val="nil"/>
              <w:right w:val="nil"/>
            </w:tcBorders>
            <w:shd w:val="clear" w:color="auto" w:fill="auto"/>
            <w:noWrap/>
            <w:vAlign w:val="bottom"/>
            <w:hideMark/>
          </w:tcPr>
          <w:p w14:paraId="2CA82269"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-2.0</w:t>
            </w:r>
          </w:p>
        </w:tc>
        <w:tc>
          <w:tcPr>
            <w:tcW w:w="816" w:type="dxa"/>
            <w:tcBorders>
              <w:top w:val="nil"/>
              <w:left w:val="nil"/>
              <w:bottom w:val="nil"/>
              <w:right w:val="nil"/>
            </w:tcBorders>
            <w:shd w:val="clear" w:color="auto" w:fill="auto"/>
            <w:noWrap/>
            <w:vAlign w:val="bottom"/>
            <w:hideMark/>
          </w:tcPr>
          <w:p w14:paraId="493CE4D2"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-8.0</w:t>
            </w:r>
          </w:p>
        </w:tc>
        <w:tc>
          <w:tcPr>
            <w:tcW w:w="816" w:type="dxa"/>
            <w:gridSpan w:val="3"/>
            <w:tcBorders>
              <w:top w:val="nil"/>
              <w:left w:val="nil"/>
              <w:bottom w:val="nil"/>
              <w:right w:val="nil"/>
            </w:tcBorders>
            <w:shd w:val="clear" w:color="auto" w:fill="auto"/>
            <w:noWrap/>
            <w:vAlign w:val="bottom"/>
            <w:hideMark/>
          </w:tcPr>
          <w:p w14:paraId="40231B7D"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-5.4</w:t>
            </w:r>
          </w:p>
        </w:tc>
        <w:tc>
          <w:tcPr>
            <w:tcW w:w="916" w:type="dxa"/>
            <w:tcBorders>
              <w:top w:val="nil"/>
              <w:left w:val="nil"/>
              <w:bottom w:val="nil"/>
              <w:right w:val="nil"/>
            </w:tcBorders>
            <w:shd w:val="clear" w:color="auto" w:fill="auto"/>
            <w:noWrap/>
            <w:vAlign w:val="bottom"/>
            <w:hideMark/>
          </w:tcPr>
          <w:p w14:paraId="1DE26407"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-4.5</w:t>
            </w:r>
          </w:p>
        </w:tc>
        <w:tc>
          <w:tcPr>
            <w:tcW w:w="916" w:type="dxa"/>
            <w:gridSpan w:val="2"/>
            <w:tcBorders>
              <w:top w:val="nil"/>
              <w:left w:val="nil"/>
              <w:bottom w:val="nil"/>
              <w:right w:val="nil"/>
            </w:tcBorders>
            <w:shd w:val="clear" w:color="auto" w:fill="auto"/>
            <w:noWrap/>
            <w:vAlign w:val="bottom"/>
            <w:hideMark/>
          </w:tcPr>
          <w:p w14:paraId="11241D50"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-4.8</w:t>
            </w:r>
          </w:p>
        </w:tc>
      </w:tr>
      <w:tr w:rsidR="00B07866" w:rsidRPr="007025C9" w14:paraId="045BE281"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60C6403D" w14:textId="77777777" w:rsidR="00B07866" w:rsidRPr="007025C9" w:rsidRDefault="00B07866" w:rsidP="00B07866">
            <w:pPr>
              <w:spacing w:after="0" w:line="240" w:lineRule="auto"/>
              <w:jc w:val="right"/>
              <w:rPr>
                <w:rFonts w:ascii="Aptos" w:eastAsia="Times New Roman" w:hAnsi="Aptos" w:cs="Arial"/>
                <w:sz w:val="21"/>
                <w:szCs w:val="21"/>
              </w:rPr>
            </w:pPr>
          </w:p>
        </w:tc>
        <w:tc>
          <w:tcPr>
            <w:tcW w:w="816" w:type="dxa"/>
            <w:tcBorders>
              <w:top w:val="nil"/>
              <w:left w:val="nil"/>
              <w:bottom w:val="nil"/>
              <w:right w:val="nil"/>
            </w:tcBorders>
            <w:shd w:val="clear" w:color="auto" w:fill="auto"/>
            <w:noWrap/>
            <w:vAlign w:val="bottom"/>
            <w:hideMark/>
          </w:tcPr>
          <w:p w14:paraId="309B60D8" w14:textId="77777777" w:rsidR="00B07866" w:rsidRPr="007025C9" w:rsidRDefault="00B07866" w:rsidP="00B07866">
            <w:pPr>
              <w:spacing w:after="0" w:line="240" w:lineRule="auto"/>
              <w:rPr>
                <w:rFonts w:ascii="Aptos" w:eastAsia="Times New Roman" w:hAnsi="Aptos"/>
                <w:sz w:val="21"/>
                <w:szCs w:val="21"/>
              </w:rPr>
            </w:pPr>
          </w:p>
        </w:tc>
        <w:tc>
          <w:tcPr>
            <w:tcW w:w="816" w:type="dxa"/>
            <w:tcBorders>
              <w:top w:val="nil"/>
              <w:left w:val="nil"/>
              <w:bottom w:val="nil"/>
              <w:right w:val="nil"/>
            </w:tcBorders>
            <w:shd w:val="clear" w:color="auto" w:fill="auto"/>
            <w:noWrap/>
            <w:vAlign w:val="bottom"/>
            <w:hideMark/>
          </w:tcPr>
          <w:p w14:paraId="53DEFB89"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2C649209"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29431FE3"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0F2B1F49"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509649F0"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540D1E11" w14:textId="77777777" w:rsidR="00B07866" w:rsidRPr="007025C9" w:rsidRDefault="00B07866" w:rsidP="00B07866">
            <w:pPr>
              <w:spacing w:after="0" w:line="240" w:lineRule="auto"/>
              <w:rPr>
                <w:rFonts w:ascii="Aptos" w:eastAsia="Times New Roman" w:hAnsi="Aptos"/>
                <w:b/>
                <w:bCs/>
                <w:sz w:val="21"/>
                <w:szCs w:val="21"/>
              </w:rPr>
            </w:pPr>
            <w:r w:rsidRPr="007025C9">
              <w:rPr>
                <w:rFonts w:ascii="Aptos" w:eastAsia="Times New Roman" w:hAnsi="Aptos"/>
                <w:b/>
                <w:bCs/>
                <w:sz w:val="21"/>
                <w:szCs w:val="21"/>
              </w:rPr>
              <w:t>External sector</w:t>
            </w:r>
          </w:p>
        </w:tc>
        <w:tc>
          <w:tcPr>
            <w:tcW w:w="816" w:type="dxa"/>
            <w:tcBorders>
              <w:top w:val="nil"/>
              <w:left w:val="nil"/>
              <w:bottom w:val="nil"/>
              <w:right w:val="nil"/>
            </w:tcBorders>
            <w:shd w:val="clear" w:color="auto" w:fill="auto"/>
            <w:noWrap/>
            <w:vAlign w:val="bottom"/>
            <w:hideMark/>
          </w:tcPr>
          <w:p w14:paraId="16475CA7" w14:textId="77777777" w:rsidR="00B07866" w:rsidRPr="007025C9" w:rsidRDefault="00B07866" w:rsidP="00B07866">
            <w:pPr>
              <w:spacing w:after="0" w:line="240" w:lineRule="auto"/>
              <w:rPr>
                <w:rFonts w:ascii="Aptos" w:eastAsia="Times New Roman" w:hAnsi="Aptos"/>
                <w:b/>
                <w:bCs/>
                <w:sz w:val="21"/>
                <w:szCs w:val="21"/>
              </w:rPr>
            </w:pPr>
          </w:p>
        </w:tc>
        <w:tc>
          <w:tcPr>
            <w:tcW w:w="816" w:type="dxa"/>
            <w:tcBorders>
              <w:top w:val="nil"/>
              <w:left w:val="nil"/>
              <w:bottom w:val="nil"/>
              <w:right w:val="nil"/>
            </w:tcBorders>
            <w:shd w:val="clear" w:color="auto" w:fill="auto"/>
            <w:noWrap/>
            <w:vAlign w:val="bottom"/>
            <w:hideMark/>
          </w:tcPr>
          <w:p w14:paraId="4ABA2A6A" w14:textId="77777777" w:rsidR="00B07866" w:rsidRPr="007025C9" w:rsidRDefault="00B07866" w:rsidP="00B07866">
            <w:pPr>
              <w:spacing w:after="0" w:line="240" w:lineRule="auto"/>
              <w:jc w:val="right"/>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62FA03BD" w14:textId="77777777" w:rsidR="00B07866" w:rsidRPr="007025C9" w:rsidRDefault="00B07866" w:rsidP="00B07866">
            <w:pPr>
              <w:spacing w:after="0" w:line="240" w:lineRule="auto"/>
              <w:jc w:val="right"/>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2C6E64B2" w14:textId="77777777" w:rsidR="00B07866" w:rsidRPr="007025C9" w:rsidRDefault="00B07866" w:rsidP="00B07866">
            <w:pPr>
              <w:spacing w:after="0" w:line="240" w:lineRule="auto"/>
              <w:jc w:val="right"/>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2219BDE2" w14:textId="77777777" w:rsidR="00B07866" w:rsidRPr="007025C9" w:rsidRDefault="00B07866" w:rsidP="00B07866">
            <w:pPr>
              <w:spacing w:after="0" w:line="240" w:lineRule="auto"/>
              <w:jc w:val="right"/>
              <w:rPr>
                <w:rFonts w:ascii="Aptos" w:eastAsia="Times New Roman" w:hAnsi="Aptos"/>
                <w:sz w:val="21"/>
                <w:szCs w:val="21"/>
              </w:rPr>
            </w:pPr>
          </w:p>
        </w:tc>
      </w:tr>
      <w:tr w:rsidR="00B07866" w:rsidRPr="007025C9" w14:paraId="6F3070FC"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309F56ED"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Current account balance  (% of GDP)</w:t>
            </w:r>
          </w:p>
        </w:tc>
        <w:tc>
          <w:tcPr>
            <w:tcW w:w="816" w:type="dxa"/>
            <w:tcBorders>
              <w:top w:val="nil"/>
              <w:left w:val="nil"/>
              <w:bottom w:val="nil"/>
              <w:right w:val="nil"/>
            </w:tcBorders>
            <w:shd w:val="clear" w:color="auto" w:fill="auto"/>
            <w:noWrap/>
            <w:vAlign w:val="bottom"/>
            <w:hideMark/>
          </w:tcPr>
          <w:p w14:paraId="6BD69AA9"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-3.0</w:t>
            </w:r>
          </w:p>
        </w:tc>
        <w:tc>
          <w:tcPr>
            <w:tcW w:w="816" w:type="dxa"/>
            <w:tcBorders>
              <w:top w:val="nil"/>
              <w:left w:val="nil"/>
              <w:bottom w:val="nil"/>
              <w:right w:val="nil"/>
            </w:tcBorders>
            <w:shd w:val="clear" w:color="auto" w:fill="auto"/>
            <w:noWrap/>
            <w:vAlign w:val="bottom"/>
            <w:hideMark/>
          </w:tcPr>
          <w:p w14:paraId="22F83A0F"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-2.9</w:t>
            </w:r>
          </w:p>
        </w:tc>
        <w:tc>
          <w:tcPr>
            <w:tcW w:w="816" w:type="dxa"/>
            <w:gridSpan w:val="3"/>
            <w:tcBorders>
              <w:top w:val="nil"/>
              <w:left w:val="nil"/>
              <w:bottom w:val="nil"/>
              <w:right w:val="nil"/>
            </w:tcBorders>
            <w:shd w:val="clear" w:color="auto" w:fill="auto"/>
            <w:noWrap/>
            <w:vAlign w:val="bottom"/>
            <w:hideMark/>
          </w:tcPr>
          <w:p w14:paraId="27D8243F"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-3.1</w:t>
            </w:r>
          </w:p>
        </w:tc>
        <w:tc>
          <w:tcPr>
            <w:tcW w:w="916" w:type="dxa"/>
            <w:tcBorders>
              <w:top w:val="nil"/>
              <w:left w:val="nil"/>
              <w:bottom w:val="nil"/>
              <w:right w:val="nil"/>
            </w:tcBorders>
            <w:shd w:val="clear" w:color="auto" w:fill="auto"/>
            <w:noWrap/>
            <w:vAlign w:val="bottom"/>
            <w:hideMark/>
          </w:tcPr>
          <w:p w14:paraId="29F353B7"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-6.0</w:t>
            </w:r>
          </w:p>
        </w:tc>
        <w:tc>
          <w:tcPr>
            <w:tcW w:w="916" w:type="dxa"/>
            <w:gridSpan w:val="2"/>
            <w:tcBorders>
              <w:top w:val="nil"/>
              <w:left w:val="nil"/>
              <w:bottom w:val="nil"/>
              <w:right w:val="nil"/>
            </w:tcBorders>
            <w:shd w:val="clear" w:color="auto" w:fill="auto"/>
            <w:noWrap/>
            <w:vAlign w:val="bottom"/>
            <w:hideMark/>
          </w:tcPr>
          <w:p w14:paraId="76DF4A40"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1.5</w:t>
            </w:r>
          </w:p>
        </w:tc>
      </w:tr>
      <w:tr w:rsidR="00B07866" w:rsidRPr="007025C9" w14:paraId="59095ED4"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306B5794"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Export of goods and services (in million eur)</w:t>
            </w:r>
          </w:p>
        </w:tc>
        <w:tc>
          <w:tcPr>
            <w:tcW w:w="816" w:type="dxa"/>
            <w:tcBorders>
              <w:top w:val="nil"/>
              <w:left w:val="nil"/>
              <w:bottom w:val="nil"/>
              <w:right w:val="nil"/>
            </w:tcBorders>
            <w:shd w:val="clear" w:color="auto" w:fill="auto"/>
            <w:noWrap/>
            <w:vAlign w:val="bottom"/>
            <w:hideMark/>
          </w:tcPr>
          <w:p w14:paraId="210B8F20"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6,972.1</w:t>
            </w:r>
          </w:p>
        </w:tc>
        <w:tc>
          <w:tcPr>
            <w:tcW w:w="816" w:type="dxa"/>
            <w:tcBorders>
              <w:top w:val="nil"/>
              <w:left w:val="nil"/>
              <w:bottom w:val="nil"/>
              <w:right w:val="nil"/>
            </w:tcBorders>
            <w:shd w:val="clear" w:color="auto" w:fill="auto"/>
            <w:noWrap/>
            <w:vAlign w:val="bottom"/>
            <w:hideMark/>
          </w:tcPr>
          <w:p w14:paraId="537E879B"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6,264.7</w:t>
            </w:r>
          </w:p>
        </w:tc>
        <w:tc>
          <w:tcPr>
            <w:tcW w:w="816" w:type="dxa"/>
            <w:gridSpan w:val="3"/>
            <w:tcBorders>
              <w:top w:val="nil"/>
              <w:left w:val="nil"/>
              <w:bottom w:val="nil"/>
              <w:right w:val="nil"/>
            </w:tcBorders>
            <w:shd w:val="clear" w:color="auto" w:fill="auto"/>
            <w:noWrap/>
            <w:vAlign w:val="bottom"/>
            <w:hideMark/>
          </w:tcPr>
          <w:p w14:paraId="38251C00"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7,743.9</w:t>
            </w:r>
          </w:p>
        </w:tc>
        <w:tc>
          <w:tcPr>
            <w:tcW w:w="916" w:type="dxa"/>
            <w:tcBorders>
              <w:top w:val="nil"/>
              <w:left w:val="nil"/>
              <w:bottom w:val="nil"/>
              <w:right w:val="nil"/>
            </w:tcBorders>
            <w:shd w:val="clear" w:color="auto" w:fill="auto"/>
            <w:noWrap/>
            <w:vAlign w:val="bottom"/>
            <w:hideMark/>
          </w:tcPr>
          <w:p w14:paraId="02B00BEA"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9,663.7</w:t>
            </w:r>
          </w:p>
        </w:tc>
        <w:tc>
          <w:tcPr>
            <w:tcW w:w="916" w:type="dxa"/>
            <w:gridSpan w:val="2"/>
            <w:tcBorders>
              <w:top w:val="nil"/>
              <w:left w:val="nil"/>
              <w:bottom w:val="nil"/>
              <w:right w:val="nil"/>
            </w:tcBorders>
            <w:shd w:val="clear" w:color="auto" w:fill="auto"/>
            <w:noWrap/>
            <w:vAlign w:val="bottom"/>
            <w:hideMark/>
          </w:tcPr>
          <w:p w14:paraId="36C5B04E"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8,322.8</w:t>
            </w:r>
          </w:p>
        </w:tc>
      </w:tr>
      <w:tr w:rsidR="00B07866" w:rsidRPr="007025C9" w14:paraId="7473F8A8"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5787C83A"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Import of goods and services (in million eur)</w:t>
            </w:r>
          </w:p>
        </w:tc>
        <w:tc>
          <w:tcPr>
            <w:tcW w:w="816" w:type="dxa"/>
            <w:tcBorders>
              <w:top w:val="nil"/>
              <w:left w:val="nil"/>
              <w:bottom w:val="nil"/>
              <w:right w:val="nil"/>
            </w:tcBorders>
            <w:shd w:val="clear" w:color="auto" w:fill="auto"/>
            <w:noWrap/>
            <w:vAlign w:val="bottom"/>
            <w:hideMark/>
          </w:tcPr>
          <w:p w14:paraId="0F19316A"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8,585.2</w:t>
            </w:r>
          </w:p>
        </w:tc>
        <w:tc>
          <w:tcPr>
            <w:tcW w:w="816" w:type="dxa"/>
            <w:tcBorders>
              <w:top w:val="nil"/>
              <w:left w:val="nil"/>
              <w:bottom w:val="nil"/>
              <w:right w:val="nil"/>
            </w:tcBorders>
            <w:shd w:val="clear" w:color="auto" w:fill="auto"/>
            <w:noWrap/>
            <w:vAlign w:val="bottom"/>
            <w:hideMark/>
          </w:tcPr>
          <w:p w14:paraId="548968E7"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7,644.6</w:t>
            </w:r>
          </w:p>
        </w:tc>
        <w:tc>
          <w:tcPr>
            <w:tcW w:w="816" w:type="dxa"/>
            <w:gridSpan w:val="3"/>
            <w:tcBorders>
              <w:top w:val="nil"/>
              <w:left w:val="nil"/>
              <w:bottom w:val="nil"/>
              <w:right w:val="nil"/>
            </w:tcBorders>
            <w:shd w:val="clear" w:color="auto" w:fill="auto"/>
            <w:noWrap/>
            <w:vAlign w:val="bottom"/>
            <w:hideMark/>
          </w:tcPr>
          <w:p w14:paraId="368A4501"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9,618.4</w:t>
            </w:r>
          </w:p>
        </w:tc>
        <w:tc>
          <w:tcPr>
            <w:tcW w:w="916" w:type="dxa"/>
            <w:tcBorders>
              <w:top w:val="nil"/>
              <w:left w:val="nil"/>
              <w:bottom w:val="nil"/>
              <w:right w:val="nil"/>
            </w:tcBorders>
            <w:shd w:val="clear" w:color="auto" w:fill="auto"/>
            <w:noWrap/>
            <w:vAlign w:val="bottom"/>
            <w:hideMark/>
          </w:tcPr>
          <w:p w14:paraId="7185FE18"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12,375.7</w:t>
            </w:r>
          </w:p>
        </w:tc>
        <w:tc>
          <w:tcPr>
            <w:tcW w:w="916" w:type="dxa"/>
            <w:gridSpan w:val="2"/>
            <w:tcBorders>
              <w:top w:val="nil"/>
              <w:left w:val="nil"/>
              <w:bottom w:val="nil"/>
              <w:right w:val="nil"/>
            </w:tcBorders>
            <w:shd w:val="clear" w:color="auto" w:fill="auto"/>
            <w:noWrap/>
            <w:vAlign w:val="bottom"/>
            <w:hideMark/>
          </w:tcPr>
          <w:p w14:paraId="3C71CA8B"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11,148.5</w:t>
            </w:r>
          </w:p>
        </w:tc>
      </w:tr>
      <w:tr w:rsidR="00B07866" w:rsidRPr="007025C9" w14:paraId="12F32094"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20172DC9"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Export of goods and services (annual growth rate)</w:t>
            </w:r>
          </w:p>
        </w:tc>
        <w:tc>
          <w:tcPr>
            <w:tcW w:w="816" w:type="dxa"/>
            <w:tcBorders>
              <w:top w:val="nil"/>
              <w:left w:val="nil"/>
              <w:bottom w:val="nil"/>
              <w:right w:val="nil"/>
            </w:tcBorders>
            <w:shd w:val="clear" w:color="auto" w:fill="auto"/>
            <w:noWrap/>
            <w:vAlign w:val="bottom"/>
            <w:hideMark/>
          </w:tcPr>
          <w:p w14:paraId="34442919"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7.9</w:t>
            </w:r>
          </w:p>
        </w:tc>
        <w:tc>
          <w:tcPr>
            <w:tcW w:w="816" w:type="dxa"/>
            <w:tcBorders>
              <w:top w:val="nil"/>
              <w:left w:val="nil"/>
              <w:bottom w:val="nil"/>
              <w:right w:val="nil"/>
            </w:tcBorders>
            <w:shd w:val="clear" w:color="auto" w:fill="auto"/>
            <w:noWrap/>
            <w:vAlign w:val="bottom"/>
            <w:hideMark/>
          </w:tcPr>
          <w:p w14:paraId="35E97CF3"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-10.1</w:t>
            </w:r>
          </w:p>
        </w:tc>
        <w:tc>
          <w:tcPr>
            <w:tcW w:w="816" w:type="dxa"/>
            <w:gridSpan w:val="3"/>
            <w:tcBorders>
              <w:top w:val="nil"/>
              <w:left w:val="nil"/>
              <w:bottom w:val="nil"/>
              <w:right w:val="nil"/>
            </w:tcBorders>
            <w:shd w:val="clear" w:color="auto" w:fill="auto"/>
            <w:noWrap/>
            <w:vAlign w:val="bottom"/>
            <w:hideMark/>
          </w:tcPr>
          <w:p w14:paraId="596B3A16"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23.6</w:t>
            </w:r>
          </w:p>
        </w:tc>
        <w:tc>
          <w:tcPr>
            <w:tcW w:w="916" w:type="dxa"/>
            <w:tcBorders>
              <w:top w:val="nil"/>
              <w:left w:val="nil"/>
              <w:bottom w:val="nil"/>
              <w:right w:val="nil"/>
            </w:tcBorders>
            <w:shd w:val="clear" w:color="auto" w:fill="auto"/>
            <w:noWrap/>
            <w:vAlign w:val="bottom"/>
            <w:hideMark/>
          </w:tcPr>
          <w:p w14:paraId="01A04699"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19.9</w:t>
            </w:r>
          </w:p>
        </w:tc>
        <w:tc>
          <w:tcPr>
            <w:tcW w:w="916" w:type="dxa"/>
            <w:gridSpan w:val="2"/>
            <w:tcBorders>
              <w:top w:val="nil"/>
              <w:left w:val="nil"/>
              <w:bottom w:val="nil"/>
              <w:right w:val="nil"/>
            </w:tcBorders>
            <w:shd w:val="clear" w:color="auto" w:fill="auto"/>
            <w:noWrap/>
            <w:vAlign w:val="bottom"/>
            <w:hideMark/>
          </w:tcPr>
          <w:p w14:paraId="7CC0FE92"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0.3</w:t>
            </w:r>
          </w:p>
        </w:tc>
      </w:tr>
      <w:tr w:rsidR="00B07866" w:rsidRPr="007025C9" w14:paraId="7009E0FD"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14357E3F"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Import of goods and services (annual growth rate)</w:t>
            </w:r>
          </w:p>
        </w:tc>
        <w:tc>
          <w:tcPr>
            <w:tcW w:w="816" w:type="dxa"/>
            <w:tcBorders>
              <w:top w:val="nil"/>
              <w:left w:val="nil"/>
              <w:bottom w:val="nil"/>
              <w:right w:val="nil"/>
            </w:tcBorders>
            <w:shd w:val="clear" w:color="auto" w:fill="auto"/>
            <w:noWrap/>
            <w:vAlign w:val="bottom"/>
            <w:hideMark/>
          </w:tcPr>
          <w:p w14:paraId="6338FE5E"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9.7</w:t>
            </w:r>
          </w:p>
        </w:tc>
        <w:tc>
          <w:tcPr>
            <w:tcW w:w="816" w:type="dxa"/>
            <w:tcBorders>
              <w:top w:val="nil"/>
              <w:left w:val="nil"/>
              <w:bottom w:val="nil"/>
              <w:right w:val="nil"/>
            </w:tcBorders>
            <w:shd w:val="clear" w:color="auto" w:fill="auto"/>
            <w:noWrap/>
            <w:vAlign w:val="bottom"/>
            <w:hideMark/>
          </w:tcPr>
          <w:p w14:paraId="1C8340EE"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-11.0</w:t>
            </w:r>
          </w:p>
        </w:tc>
        <w:tc>
          <w:tcPr>
            <w:tcW w:w="816" w:type="dxa"/>
            <w:gridSpan w:val="3"/>
            <w:tcBorders>
              <w:top w:val="nil"/>
              <w:left w:val="nil"/>
              <w:bottom w:val="nil"/>
              <w:right w:val="nil"/>
            </w:tcBorders>
            <w:shd w:val="clear" w:color="auto" w:fill="auto"/>
            <w:noWrap/>
            <w:vAlign w:val="bottom"/>
            <w:hideMark/>
          </w:tcPr>
          <w:p w14:paraId="725EA9B3"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25.8</w:t>
            </w:r>
          </w:p>
        </w:tc>
        <w:tc>
          <w:tcPr>
            <w:tcW w:w="916" w:type="dxa"/>
            <w:tcBorders>
              <w:top w:val="nil"/>
              <w:left w:val="nil"/>
              <w:bottom w:val="nil"/>
              <w:right w:val="nil"/>
            </w:tcBorders>
            <w:shd w:val="clear" w:color="auto" w:fill="auto"/>
            <w:noWrap/>
            <w:vAlign w:val="bottom"/>
            <w:hideMark/>
          </w:tcPr>
          <w:p w14:paraId="34A11D8E"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25.8</w:t>
            </w:r>
          </w:p>
        </w:tc>
        <w:tc>
          <w:tcPr>
            <w:tcW w:w="916" w:type="dxa"/>
            <w:gridSpan w:val="2"/>
            <w:tcBorders>
              <w:top w:val="nil"/>
              <w:left w:val="nil"/>
              <w:bottom w:val="nil"/>
              <w:right w:val="nil"/>
            </w:tcBorders>
            <w:shd w:val="clear" w:color="auto" w:fill="auto"/>
            <w:noWrap/>
            <w:vAlign w:val="bottom"/>
            <w:hideMark/>
          </w:tcPr>
          <w:p w14:paraId="23F7AF39"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-8.0</w:t>
            </w:r>
          </w:p>
        </w:tc>
      </w:tr>
      <w:tr w:rsidR="00B07866" w:rsidRPr="007025C9" w14:paraId="571DA0F1"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46094E75"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 xml:space="preserve">Gross external debt (in million eur) </w:t>
            </w:r>
          </w:p>
        </w:tc>
        <w:tc>
          <w:tcPr>
            <w:tcW w:w="816" w:type="dxa"/>
            <w:tcBorders>
              <w:top w:val="nil"/>
              <w:left w:val="nil"/>
              <w:bottom w:val="nil"/>
              <w:right w:val="nil"/>
            </w:tcBorders>
            <w:shd w:val="clear" w:color="auto" w:fill="auto"/>
            <w:noWrap/>
            <w:vAlign w:val="bottom"/>
            <w:hideMark/>
          </w:tcPr>
          <w:p w14:paraId="6E13C4C7"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8,154.4</w:t>
            </w:r>
          </w:p>
        </w:tc>
        <w:tc>
          <w:tcPr>
            <w:tcW w:w="816" w:type="dxa"/>
            <w:tcBorders>
              <w:top w:val="nil"/>
              <w:left w:val="nil"/>
              <w:bottom w:val="nil"/>
              <w:right w:val="nil"/>
            </w:tcBorders>
            <w:shd w:val="clear" w:color="auto" w:fill="auto"/>
            <w:noWrap/>
            <w:vAlign w:val="bottom"/>
            <w:hideMark/>
          </w:tcPr>
          <w:p w14:paraId="0771042D"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8,536.1</w:t>
            </w:r>
          </w:p>
        </w:tc>
        <w:tc>
          <w:tcPr>
            <w:tcW w:w="816" w:type="dxa"/>
            <w:gridSpan w:val="3"/>
            <w:tcBorders>
              <w:top w:val="nil"/>
              <w:left w:val="nil"/>
              <w:bottom w:val="nil"/>
              <w:right w:val="nil"/>
            </w:tcBorders>
            <w:shd w:val="clear" w:color="auto" w:fill="auto"/>
            <w:noWrap/>
            <w:vAlign w:val="bottom"/>
            <w:hideMark/>
          </w:tcPr>
          <w:p w14:paraId="15B9EBD2"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9,576.6</w:t>
            </w:r>
          </w:p>
        </w:tc>
        <w:tc>
          <w:tcPr>
            <w:tcW w:w="916" w:type="dxa"/>
            <w:tcBorders>
              <w:top w:val="nil"/>
              <w:left w:val="nil"/>
              <w:bottom w:val="nil"/>
              <w:right w:val="nil"/>
            </w:tcBorders>
            <w:shd w:val="clear" w:color="auto" w:fill="auto"/>
            <w:noWrap/>
            <w:vAlign w:val="bottom"/>
            <w:hideMark/>
          </w:tcPr>
          <w:p w14:paraId="189896FB"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10,855.8</w:t>
            </w:r>
          </w:p>
        </w:tc>
        <w:tc>
          <w:tcPr>
            <w:tcW w:w="916" w:type="dxa"/>
            <w:gridSpan w:val="2"/>
            <w:tcBorders>
              <w:top w:val="nil"/>
              <w:left w:val="nil"/>
              <w:bottom w:val="nil"/>
              <w:right w:val="nil"/>
            </w:tcBorders>
            <w:shd w:val="clear" w:color="auto" w:fill="auto"/>
            <w:noWrap/>
            <w:vAlign w:val="bottom"/>
            <w:hideMark/>
          </w:tcPr>
          <w:p w14:paraId="30E4DDCC"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11,462.0</w:t>
            </w:r>
          </w:p>
        </w:tc>
      </w:tr>
      <w:tr w:rsidR="00B07866" w:rsidRPr="007025C9" w14:paraId="455DA7E0"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26B4227B"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Foreign reserves (in million eur)</w:t>
            </w:r>
          </w:p>
        </w:tc>
        <w:tc>
          <w:tcPr>
            <w:tcW w:w="816" w:type="dxa"/>
            <w:tcBorders>
              <w:top w:val="nil"/>
              <w:left w:val="nil"/>
              <w:bottom w:val="nil"/>
              <w:right w:val="nil"/>
            </w:tcBorders>
            <w:shd w:val="clear" w:color="auto" w:fill="auto"/>
            <w:noWrap/>
            <w:vAlign w:val="bottom"/>
            <w:hideMark/>
          </w:tcPr>
          <w:p w14:paraId="679B95DC"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3,262.6</w:t>
            </w:r>
          </w:p>
        </w:tc>
        <w:tc>
          <w:tcPr>
            <w:tcW w:w="816" w:type="dxa"/>
            <w:tcBorders>
              <w:top w:val="nil"/>
              <w:left w:val="nil"/>
              <w:bottom w:val="nil"/>
              <w:right w:val="nil"/>
            </w:tcBorders>
            <w:shd w:val="clear" w:color="auto" w:fill="auto"/>
            <w:noWrap/>
            <w:vAlign w:val="bottom"/>
            <w:hideMark/>
          </w:tcPr>
          <w:p w14:paraId="56D0F635"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3,359.8</w:t>
            </w:r>
          </w:p>
        </w:tc>
        <w:tc>
          <w:tcPr>
            <w:tcW w:w="816" w:type="dxa"/>
            <w:gridSpan w:val="3"/>
            <w:tcBorders>
              <w:top w:val="nil"/>
              <w:left w:val="nil"/>
              <w:bottom w:val="nil"/>
              <w:right w:val="nil"/>
            </w:tcBorders>
            <w:shd w:val="clear" w:color="auto" w:fill="auto"/>
            <w:noWrap/>
            <w:vAlign w:val="bottom"/>
            <w:hideMark/>
          </w:tcPr>
          <w:p w14:paraId="29822E90"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3,643.3</w:t>
            </w:r>
          </w:p>
        </w:tc>
        <w:tc>
          <w:tcPr>
            <w:tcW w:w="916" w:type="dxa"/>
            <w:tcBorders>
              <w:top w:val="nil"/>
              <w:left w:val="nil"/>
              <w:bottom w:val="nil"/>
              <w:right w:val="nil"/>
            </w:tcBorders>
            <w:shd w:val="clear" w:color="auto" w:fill="auto"/>
            <w:noWrap/>
            <w:vAlign w:val="bottom"/>
            <w:hideMark/>
          </w:tcPr>
          <w:p w14:paraId="024125F4"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3,862.9</w:t>
            </w:r>
          </w:p>
        </w:tc>
        <w:tc>
          <w:tcPr>
            <w:tcW w:w="916" w:type="dxa"/>
            <w:gridSpan w:val="2"/>
            <w:tcBorders>
              <w:top w:val="nil"/>
              <w:left w:val="nil"/>
              <w:bottom w:val="nil"/>
              <w:right w:val="nil"/>
            </w:tcBorders>
            <w:shd w:val="clear" w:color="auto" w:fill="auto"/>
            <w:noWrap/>
            <w:vAlign w:val="bottom"/>
            <w:hideMark/>
          </w:tcPr>
          <w:p w14:paraId="1859BABD"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4,538.5</w:t>
            </w:r>
          </w:p>
        </w:tc>
      </w:tr>
      <w:tr w:rsidR="00B07866" w:rsidRPr="007025C9" w14:paraId="45CEBEB2"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34FE043B"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Exchange rate MKD/EUR (average)</w:t>
            </w:r>
          </w:p>
        </w:tc>
        <w:tc>
          <w:tcPr>
            <w:tcW w:w="816" w:type="dxa"/>
            <w:tcBorders>
              <w:top w:val="nil"/>
              <w:left w:val="nil"/>
              <w:bottom w:val="nil"/>
              <w:right w:val="nil"/>
            </w:tcBorders>
            <w:shd w:val="clear" w:color="auto" w:fill="auto"/>
            <w:noWrap/>
            <w:vAlign w:val="bottom"/>
            <w:hideMark/>
          </w:tcPr>
          <w:p w14:paraId="0FF52CB2"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61.5</w:t>
            </w:r>
          </w:p>
        </w:tc>
        <w:tc>
          <w:tcPr>
            <w:tcW w:w="816" w:type="dxa"/>
            <w:tcBorders>
              <w:top w:val="nil"/>
              <w:left w:val="nil"/>
              <w:bottom w:val="nil"/>
              <w:right w:val="nil"/>
            </w:tcBorders>
            <w:shd w:val="clear" w:color="auto" w:fill="auto"/>
            <w:noWrap/>
            <w:vAlign w:val="bottom"/>
            <w:hideMark/>
          </w:tcPr>
          <w:p w14:paraId="4BC0534C"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61.7</w:t>
            </w:r>
          </w:p>
        </w:tc>
        <w:tc>
          <w:tcPr>
            <w:tcW w:w="816" w:type="dxa"/>
            <w:gridSpan w:val="3"/>
            <w:tcBorders>
              <w:top w:val="nil"/>
              <w:left w:val="nil"/>
              <w:bottom w:val="nil"/>
              <w:right w:val="nil"/>
            </w:tcBorders>
            <w:shd w:val="clear" w:color="auto" w:fill="auto"/>
            <w:noWrap/>
            <w:vAlign w:val="bottom"/>
            <w:hideMark/>
          </w:tcPr>
          <w:p w14:paraId="2C487203"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61.6</w:t>
            </w:r>
          </w:p>
        </w:tc>
        <w:tc>
          <w:tcPr>
            <w:tcW w:w="916" w:type="dxa"/>
            <w:tcBorders>
              <w:top w:val="nil"/>
              <w:left w:val="nil"/>
              <w:bottom w:val="nil"/>
              <w:right w:val="nil"/>
            </w:tcBorders>
            <w:shd w:val="clear" w:color="auto" w:fill="auto"/>
            <w:noWrap/>
            <w:vAlign w:val="bottom"/>
            <w:hideMark/>
          </w:tcPr>
          <w:p w14:paraId="724AAA0A"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61.6</w:t>
            </w:r>
          </w:p>
        </w:tc>
        <w:tc>
          <w:tcPr>
            <w:tcW w:w="916" w:type="dxa"/>
            <w:gridSpan w:val="2"/>
            <w:tcBorders>
              <w:top w:val="nil"/>
              <w:left w:val="nil"/>
              <w:bottom w:val="nil"/>
              <w:right w:val="nil"/>
            </w:tcBorders>
            <w:shd w:val="clear" w:color="auto" w:fill="auto"/>
            <w:noWrap/>
            <w:vAlign w:val="bottom"/>
            <w:hideMark/>
          </w:tcPr>
          <w:p w14:paraId="356A3061"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61.6</w:t>
            </w:r>
          </w:p>
        </w:tc>
      </w:tr>
      <w:tr w:rsidR="00B07866" w:rsidRPr="007025C9" w14:paraId="6462EF09"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27769B1E" w14:textId="77777777" w:rsidR="00B07866" w:rsidRPr="007025C9" w:rsidRDefault="00B07866" w:rsidP="00B07866">
            <w:pPr>
              <w:spacing w:after="0" w:line="240" w:lineRule="auto"/>
              <w:jc w:val="right"/>
              <w:rPr>
                <w:rFonts w:ascii="Aptos" w:eastAsia="Times New Roman" w:hAnsi="Aptos" w:cs="Arial"/>
                <w:sz w:val="21"/>
                <w:szCs w:val="21"/>
              </w:rPr>
            </w:pPr>
          </w:p>
        </w:tc>
        <w:tc>
          <w:tcPr>
            <w:tcW w:w="816" w:type="dxa"/>
            <w:tcBorders>
              <w:top w:val="nil"/>
              <w:left w:val="nil"/>
              <w:bottom w:val="nil"/>
              <w:right w:val="nil"/>
            </w:tcBorders>
            <w:shd w:val="clear" w:color="auto" w:fill="auto"/>
            <w:noWrap/>
            <w:vAlign w:val="bottom"/>
            <w:hideMark/>
          </w:tcPr>
          <w:p w14:paraId="0C298952" w14:textId="77777777" w:rsidR="00B07866" w:rsidRPr="007025C9" w:rsidRDefault="00B07866" w:rsidP="00B07866">
            <w:pPr>
              <w:spacing w:after="0" w:line="240" w:lineRule="auto"/>
              <w:rPr>
                <w:rFonts w:ascii="Aptos" w:eastAsia="Times New Roman" w:hAnsi="Aptos"/>
                <w:sz w:val="21"/>
                <w:szCs w:val="21"/>
              </w:rPr>
            </w:pPr>
          </w:p>
        </w:tc>
        <w:tc>
          <w:tcPr>
            <w:tcW w:w="816" w:type="dxa"/>
            <w:tcBorders>
              <w:top w:val="nil"/>
              <w:left w:val="nil"/>
              <w:bottom w:val="nil"/>
              <w:right w:val="nil"/>
            </w:tcBorders>
            <w:shd w:val="clear" w:color="auto" w:fill="auto"/>
            <w:noWrap/>
            <w:vAlign w:val="bottom"/>
            <w:hideMark/>
          </w:tcPr>
          <w:p w14:paraId="3085C3D7"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16B6D9A9"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7FC8F7F7"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5BDDBB2F"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289B4BC4"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42791ADD" w14:textId="77777777" w:rsidR="00B07866" w:rsidRPr="007025C9" w:rsidRDefault="00B07866" w:rsidP="00B07866">
            <w:pPr>
              <w:spacing w:after="0" w:line="240" w:lineRule="auto"/>
              <w:rPr>
                <w:rFonts w:ascii="Aptos" w:eastAsia="Times New Roman" w:hAnsi="Aptos"/>
                <w:b/>
                <w:bCs/>
                <w:sz w:val="21"/>
                <w:szCs w:val="21"/>
              </w:rPr>
            </w:pPr>
            <w:r w:rsidRPr="007025C9">
              <w:rPr>
                <w:rFonts w:ascii="Aptos" w:eastAsia="Times New Roman" w:hAnsi="Aptos"/>
                <w:b/>
                <w:bCs/>
                <w:sz w:val="21"/>
                <w:szCs w:val="21"/>
              </w:rPr>
              <w:t>Monetary agregates</w:t>
            </w:r>
          </w:p>
        </w:tc>
        <w:tc>
          <w:tcPr>
            <w:tcW w:w="816" w:type="dxa"/>
            <w:tcBorders>
              <w:top w:val="nil"/>
              <w:left w:val="nil"/>
              <w:bottom w:val="nil"/>
              <w:right w:val="nil"/>
            </w:tcBorders>
            <w:shd w:val="clear" w:color="auto" w:fill="auto"/>
            <w:noWrap/>
            <w:vAlign w:val="bottom"/>
            <w:hideMark/>
          </w:tcPr>
          <w:p w14:paraId="3B086E05" w14:textId="77777777" w:rsidR="00B07866" w:rsidRPr="007025C9" w:rsidRDefault="00B07866" w:rsidP="00B07866">
            <w:pPr>
              <w:spacing w:after="0" w:line="240" w:lineRule="auto"/>
              <w:rPr>
                <w:rFonts w:ascii="Aptos" w:eastAsia="Times New Roman" w:hAnsi="Aptos"/>
                <w:b/>
                <w:bCs/>
                <w:sz w:val="21"/>
                <w:szCs w:val="21"/>
              </w:rPr>
            </w:pPr>
          </w:p>
        </w:tc>
        <w:tc>
          <w:tcPr>
            <w:tcW w:w="816" w:type="dxa"/>
            <w:tcBorders>
              <w:top w:val="nil"/>
              <w:left w:val="nil"/>
              <w:bottom w:val="nil"/>
              <w:right w:val="nil"/>
            </w:tcBorders>
            <w:shd w:val="clear" w:color="auto" w:fill="auto"/>
            <w:noWrap/>
            <w:vAlign w:val="bottom"/>
            <w:hideMark/>
          </w:tcPr>
          <w:p w14:paraId="4D719892"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19F70251"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342098C5"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61919202"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03621B64"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68B66D66"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M1 growth (dec./dec.)</w:t>
            </w:r>
          </w:p>
        </w:tc>
        <w:tc>
          <w:tcPr>
            <w:tcW w:w="816" w:type="dxa"/>
            <w:tcBorders>
              <w:top w:val="nil"/>
              <w:left w:val="nil"/>
              <w:bottom w:val="nil"/>
              <w:right w:val="nil"/>
            </w:tcBorders>
            <w:shd w:val="clear" w:color="auto" w:fill="auto"/>
            <w:noWrap/>
            <w:vAlign w:val="bottom"/>
            <w:hideMark/>
          </w:tcPr>
          <w:p w14:paraId="398FE208"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17.2</w:t>
            </w:r>
          </w:p>
        </w:tc>
        <w:tc>
          <w:tcPr>
            <w:tcW w:w="816" w:type="dxa"/>
            <w:tcBorders>
              <w:top w:val="nil"/>
              <w:left w:val="nil"/>
              <w:bottom w:val="nil"/>
              <w:right w:val="nil"/>
            </w:tcBorders>
            <w:shd w:val="clear" w:color="auto" w:fill="auto"/>
            <w:noWrap/>
            <w:vAlign w:val="bottom"/>
            <w:hideMark/>
          </w:tcPr>
          <w:p w14:paraId="5FDF3009"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16.4</w:t>
            </w:r>
          </w:p>
        </w:tc>
        <w:tc>
          <w:tcPr>
            <w:tcW w:w="816" w:type="dxa"/>
            <w:gridSpan w:val="3"/>
            <w:tcBorders>
              <w:top w:val="nil"/>
              <w:left w:val="nil"/>
              <w:bottom w:val="nil"/>
              <w:right w:val="nil"/>
            </w:tcBorders>
            <w:shd w:val="clear" w:color="auto" w:fill="auto"/>
            <w:noWrap/>
            <w:vAlign w:val="bottom"/>
            <w:hideMark/>
          </w:tcPr>
          <w:p w14:paraId="1042AF06"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8.7</w:t>
            </w:r>
          </w:p>
        </w:tc>
        <w:tc>
          <w:tcPr>
            <w:tcW w:w="916" w:type="dxa"/>
            <w:tcBorders>
              <w:top w:val="nil"/>
              <w:left w:val="nil"/>
              <w:bottom w:val="nil"/>
              <w:right w:val="nil"/>
            </w:tcBorders>
            <w:shd w:val="clear" w:color="auto" w:fill="auto"/>
            <w:noWrap/>
            <w:vAlign w:val="bottom"/>
            <w:hideMark/>
          </w:tcPr>
          <w:p w14:paraId="69414647"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6.0</w:t>
            </w:r>
          </w:p>
        </w:tc>
        <w:tc>
          <w:tcPr>
            <w:tcW w:w="916" w:type="dxa"/>
            <w:gridSpan w:val="2"/>
            <w:tcBorders>
              <w:top w:val="nil"/>
              <w:left w:val="nil"/>
              <w:bottom w:val="nil"/>
              <w:right w:val="nil"/>
            </w:tcBorders>
            <w:shd w:val="clear" w:color="auto" w:fill="auto"/>
            <w:noWrap/>
            <w:vAlign w:val="bottom"/>
            <w:hideMark/>
          </w:tcPr>
          <w:p w14:paraId="08320E7A"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11.0</w:t>
            </w:r>
          </w:p>
        </w:tc>
      </w:tr>
      <w:tr w:rsidR="00B07866" w:rsidRPr="007025C9" w14:paraId="7E500D4B"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65C1803A"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M2 growth (dec./dec.)</w:t>
            </w:r>
          </w:p>
        </w:tc>
        <w:tc>
          <w:tcPr>
            <w:tcW w:w="816" w:type="dxa"/>
            <w:tcBorders>
              <w:top w:val="nil"/>
              <w:left w:val="nil"/>
              <w:bottom w:val="nil"/>
              <w:right w:val="nil"/>
            </w:tcBorders>
            <w:shd w:val="clear" w:color="auto" w:fill="auto"/>
            <w:noWrap/>
            <w:vAlign w:val="bottom"/>
            <w:hideMark/>
          </w:tcPr>
          <w:p w14:paraId="4B61140D"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9.9</w:t>
            </w:r>
          </w:p>
        </w:tc>
        <w:tc>
          <w:tcPr>
            <w:tcW w:w="816" w:type="dxa"/>
            <w:tcBorders>
              <w:top w:val="nil"/>
              <w:left w:val="nil"/>
              <w:bottom w:val="nil"/>
              <w:right w:val="nil"/>
            </w:tcBorders>
            <w:shd w:val="clear" w:color="auto" w:fill="auto"/>
            <w:noWrap/>
            <w:vAlign w:val="bottom"/>
            <w:hideMark/>
          </w:tcPr>
          <w:p w14:paraId="664B0E89"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11.2</w:t>
            </w:r>
          </w:p>
        </w:tc>
        <w:tc>
          <w:tcPr>
            <w:tcW w:w="816" w:type="dxa"/>
            <w:gridSpan w:val="3"/>
            <w:tcBorders>
              <w:top w:val="nil"/>
              <w:left w:val="nil"/>
              <w:bottom w:val="nil"/>
              <w:right w:val="nil"/>
            </w:tcBorders>
            <w:shd w:val="clear" w:color="auto" w:fill="auto"/>
            <w:noWrap/>
            <w:vAlign w:val="bottom"/>
            <w:hideMark/>
          </w:tcPr>
          <w:p w14:paraId="68799979"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10.3</w:t>
            </w:r>
          </w:p>
        </w:tc>
        <w:tc>
          <w:tcPr>
            <w:tcW w:w="916" w:type="dxa"/>
            <w:tcBorders>
              <w:top w:val="nil"/>
              <w:left w:val="nil"/>
              <w:bottom w:val="nil"/>
              <w:right w:val="nil"/>
            </w:tcBorders>
            <w:shd w:val="clear" w:color="auto" w:fill="auto"/>
            <w:noWrap/>
            <w:vAlign w:val="bottom"/>
            <w:hideMark/>
          </w:tcPr>
          <w:p w14:paraId="1C01B2E4"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6.4</w:t>
            </w:r>
          </w:p>
        </w:tc>
        <w:tc>
          <w:tcPr>
            <w:tcW w:w="916" w:type="dxa"/>
            <w:gridSpan w:val="2"/>
            <w:tcBorders>
              <w:top w:val="nil"/>
              <w:left w:val="nil"/>
              <w:bottom w:val="nil"/>
              <w:right w:val="nil"/>
            </w:tcBorders>
            <w:shd w:val="clear" w:color="auto" w:fill="auto"/>
            <w:noWrap/>
            <w:vAlign w:val="bottom"/>
            <w:hideMark/>
          </w:tcPr>
          <w:p w14:paraId="083898F1"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6.1</w:t>
            </w:r>
          </w:p>
        </w:tc>
      </w:tr>
      <w:tr w:rsidR="00B07866" w:rsidRPr="007025C9" w14:paraId="0AADD782"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601AFBD7"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M2 denar growth (dec./dec.)</w:t>
            </w:r>
          </w:p>
        </w:tc>
        <w:tc>
          <w:tcPr>
            <w:tcW w:w="816" w:type="dxa"/>
            <w:tcBorders>
              <w:top w:val="nil"/>
              <w:left w:val="nil"/>
              <w:bottom w:val="nil"/>
              <w:right w:val="nil"/>
            </w:tcBorders>
            <w:shd w:val="clear" w:color="auto" w:fill="auto"/>
            <w:noWrap/>
            <w:vAlign w:val="bottom"/>
            <w:hideMark/>
          </w:tcPr>
          <w:p w14:paraId="063C6237"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12.7</w:t>
            </w:r>
          </w:p>
        </w:tc>
        <w:tc>
          <w:tcPr>
            <w:tcW w:w="816" w:type="dxa"/>
            <w:tcBorders>
              <w:top w:val="nil"/>
              <w:left w:val="nil"/>
              <w:bottom w:val="nil"/>
              <w:right w:val="nil"/>
            </w:tcBorders>
            <w:shd w:val="clear" w:color="auto" w:fill="auto"/>
            <w:noWrap/>
            <w:vAlign w:val="bottom"/>
            <w:hideMark/>
          </w:tcPr>
          <w:p w14:paraId="55909C2A"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10.6</w:t>
            </w:r>
          </w:p>
        </w:tc>
        <w:tc>
          <w:tcPr>
            <w:tcW w:w="816" w:type="dxa"/>
            <w:gridSpan w:val="3"/>
            <w:tcBorders>
              <w:top w:val="nil"/>
              <w:left w:val="nil"/>
              <w:bottom w:val="nil"/>
              <w:right w:val="nil"/>
            </w:tcBorders>
            <w:shd w:val="clear" w:color="auto" w:fill="auto"/>
            <w:noWrap/>
            <w:vAlign w:val="bottom"/>
            <w:hideMark/>
          </w:tcPr>
          <w:p w14:paraId="27C3DC56"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5.5</w:t>
            </w:r>
          </w:p>
        </w:tc>
        <w:tc>
          <w:tcPr>
            <w:tcW w:w="916" w:type="dxa"/>
            <w:tcBorders>
              <w:top w:val="nil"/>
              <w:left w:val="nil"/>
              <w:bottom w:val="nil"/>
              <w:right w:val="nil"/>
            </w:tcBorders>
            <w:shd w:val="clear" w:color="auto" w:fill="auto"/>
            <w:noWrap/>
            <w:vAlign w:val="bottom"/>
            <w:hideMark/>
          </w:tcPr>
          <w:p w14:paraId="1FE8AA5B"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4.9</w:t>
            </w:r>
          </w:p>
        </w:tc>
        <w:tc>
          <w:tcPr>
            <w:tcW w:w="916" w:type="dxa"/>
            <w:gridSpan w:val="2"/>
            <w:tcBorders>
              <w:top w:val="nil"/>
              <w:left w:val="nil"/>
              <w:bottom w:val="nil"/>
              <w:right w:val="nil"/>
            </w:tcBorders>
            <w:shd w:val="clear" w:color="auto" w:fill="auto"/>
            <w:noWrap/>
            <w:vAlign w:val="bottom"/>
            <w:hideMark/>
          </w:tcPr>
          <w:p w14:paraId="3BDC3A1A"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9.8</w:t>
            </w:r>
          </w:p>
        </w:tc>
      </w:tr>
      <w:tr w:rsidR="00B07866" w:rsidRPr="007025C9" w14:paraId="095CF004"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4A314475"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M4 growth (dec./dec.)</w:t>
            </w:r>
          </w:p>
        </w:tc>
        <w:tc>
          <w:tcPr>
            <w:tcW w:w="816" w:type="dxa"/>
            <w:tcBorders>
              <w:top w:val="nil"/>
              <w:left w:val="nil"/>
              <w:bottom w:val="nil"/>
              <w:right w:val="nil"/>
            </w:tcBorders>
            <w:shd w:val="clear" w:color="auto" w:fill="auto"/>
            <w:noWrap/>
            <w:vAlign w:val="bottom"/>
            <w:hideMark/>
          </w:tcPr>
          <w:p w14:paraId="5F1C191D"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9.3</w:t>
            </w:r>
          </w:p>
        </w:tc>
        <w:tc>
          <w:tcPr>
            <w:tcW w:w="816" w:type="dxa"/>
            <w:tcBorders>
              <w:top w:val="nil"/>
              <w:left w:val="nil"/>
              <w:bottom w:val="nil"/>
              <w:right w:val="nil"/>
            </w:tcBorders>
            <w:shd w:val="clear" w:color="auto" w:fill="auto"/>
            <w:noWrap/>
            <w:vAlign w:val="bottom"/>
            <w:hideMark/>
          </w:tcPr>
          <w:p w14:paraId="53FC5ADB"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6.9</w:t>
            </w:r>
          </w:p>
        </w:tc>
        <w:tc>
          <w:tcPr>
            <w:tcW w:w="816" w:type="dxa"/>
            <w:gridSpan w:val="3"/>
            <w:tcBorders>
              <w:top w:val="nil"/>
              <w:left w:val="nil"/>
              <w:bottom w:val="nil"/>
              <w:right w:val="nil"/>
            </w:tcBorders>
            <w:shd w:val="clear" w:color="auto" w:fill="auto"/>
            <w:noWrap/>
            <w:vAlign w:val="bottom"/>
            <w:hideMark/>
          </w:tcPr>
          <w:p w14:paraId="13365DED"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7.0</w:t>
            </w:r>
          </w:p>
        </w:tc>
        <w:tc>
          <w:tcPr>
            <w:tcW w:w="916" w:type="dxa"/>
            <w:tcBorders>
              <w:top w:val="nil"/>
              <w:left w:val="nil"/>
              <w:bottom w:val="nil"/>
              <w:right w:val="nil"/>
            </w:tcBorders>
            <w:shd w:val="clear" w:color="auto" w:fill="auto"/>
            <w:noWrap/>
            <w:vAlign w:val="bottom"/>
            <w:hideMark/>
          </w:tcPr>
          <w:p w14:paraId="27BE02D3"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5.1</w:t>
            </w:r>
          </w:p>
        </w:tc>
        <w:tc>
          <w:tcPr>
            <w:tcW w:w="916" w:type="dxa"/>
            <w:gridSpan w:val="2"/>
            <w:tcBorders>
              <w:top w:val="nil"/>
              <w:left w:val="nil"/>
              <w:bottom w:val="nil"/>
              <w:right w:val="nil"/>
            </w:tcBorders>
            <w:shd w:val="clear" w:color="auto" w:fill="auto"/>
            <w:noWrap/>
            <w:vAlign w:val="bottom"/>
            <w:hideMark/>
          </w:tcPr>
          <w:p w14:paraId="3F7F1532"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8.7</w:t>
            </w:r>
          </w:p>
        </w:tc>
      </w:tr>
      <w:tr w:rsidR="00B07866" w:rsidRPr="007025C9" w14:paraId="498EDAB7"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4D707C8E"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M4 denar growth (dec./dec.)</w:t>
            </w:r>
          </w:p>
        </w:tc>
        <w:tc>
          <w:tcPr>
            <w:tcW w:w="816" w:type="dxa"/>
            <w:tcBorders>
              <w:top w:val="nil"/>
              <w:left w:val="nil"/>
              <w:bottom w:val="nil"/>
              <w:right w:val="nil"/>
            </w:tcBorders>
            <w:shd w:val="clear" w:color="auto" w:fill="auto"/>
            <w:noWrap/>
            <w:vAlign w:val="bottom"/>
            <w:hideMark/>
          </w:tcPr>
          <w:p w14:paraId="6F6728C7"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11.4</w:t>
            </w:r>
          </w:p>
        </w:tc>
        <w:tc>
          <w:tcPr>
            <w:tcW w:w="816" w:type="dxa"/>
            <w:tcBorders>
              <w:top w:val="nil"/>
              <w:left w:val="nil"/>
              <w:bottom w:val="nil"/>
              <w:right w:val="nil"/>
            </w:tcBorders>
            <w:shd w:val="clear" w:color="auto" w:fill="auto"/>
            <w:noWrap/>
            <w:vAlign w:val="bottom"/>
            <w:hideMark/>
          </w:tcPr>
          <w:p w14:paraId="63944849"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5.5</w:t>
            </w:r>
          </w:p>
        </w:tc>
        <w:tc>
          <w:tcPr>
            <w:tcW w:w="816" w:type="dxa"/>
            <w:gridSpan w:val="3"/>
            <w:tcBorders>
              <w:top w:val="nil"/>
              <w:left w:val="nil"/>
              <w:bottom w:val="nil"/>
              <w:right w:val="nil"/>
            </w:tcBorders>
            <w:shd w:val="clear" w:color="auto" w:fill="auto"/>
            <w:noWrap/>
            <w:vAlign w:val="bottom"/>
            <w:hideMark/>
          </w:tcPr>
          <w:p w14:paraId="4AA60B3C"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1.7</w:t>
            </w:r>
          </w:p>
        </w:tc>
        <w:tc>
          <w:tcPr>
            <w:tcW w:w="916" w:type="dxa"/>
            <w:tcBorders>
              <w:top w:val="nil"/>
              <w:left w:val="nil"/>
              <w:bottom w:val="nil"/>
              <w:right w:val="nil"/>
            </w:tcBorders>
            <w:shd w:val="clear" w:color="auto" w:fill="auto"/>
            <w:noWrap/>
            <w:vAlign w:val="bottom"/>
            <w:hideMark/>
          </w:tcPr>
          <w:p w14:paraId="5F09DA28"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2.9</w:t>
            </w:r>
          </w:p>
        </w:tc>
        <w:tc>
          <w:tcPr>
            <w:tcW w:w="916" w:type="dxa"/>
            <w:gridSpan w:val="2"/>
            <w:tcBorders>
              <w:top w:val="nil"/>
              <w:left w:val="nil"/>
              <w:bottom w:val="nil"/>
              <w:right w:val="nil"/>
            </w:tcBorders>
            <w:shd w:val="clear" w:color="auto" w:fill="auto"/>
            <w:noWrap/>
            <w:vAlign w:val="bottom"/>
            <w:hideMark/>
          </w:tcPr>
          <w:p w14:paraId="180316D0"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11.2</w:t>
            </w:r>
          </w:p>
        </w:tc>
      </w:tr>
      <w:tr w:rsidR="00B07866" w:rsidRPr="007025C9" w14:paraId="00FB547C"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08697E51"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Credit to private sector (dec./dec.)</w:t>
            </w:r>
          </w:p>
        </w:tc>
        <w:tc>
          <w:tcPr>
            <w:tcW w:w="816" w:type="dxa"/>
            <w:tcBorders>
              <w:top w:val="nil"/>
              <w:left w:val="nil"/>
              <w:bottom w:val="nil"/>
              <w:right w:val="nil"/>
            </w:tcBorders>
            <w:shd w:val="clear" w:color="auto" w:fill="auto"/>
            <w:noWrap/>
            <w:vAlign w:val="bottom"/>
            <w:hideMark/>
          </w:tcPr>
          <w:p w14:paraId="521FA91D"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6.0</w:t>
            </w:r>
          </w:p>
        </w:tc>
        <w:tc>
          <w:tcPr>
            <w:tcW w:w="816" w:type="dxa"/>
            <w:tcBorders>
              <w:top w:val="nil"/>
              <w:left w:val="nil"/>
              <w:bottom w:val="nil"/>
              <w:right w:val="nil"/>
            </w:tcBorders>
            <w:shd w:val="clear" w:color="auto" w:fill="auto"/>
            <w:noWrap/>
            <w:vAlign w:val="bottom"/>
            <w:hideMark/>
          </w:tcPr>
          <w:p w14:paraId="23A7A683"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4.7</w:t>
            </w:r>
          </w:p>
        </w:tc>
        <w:tc>
          <w:tcPr>
            <w:tcW w:w="816" w:type="dxa"/>
            <w:gridSpan w:val="3"/>
            <w:tcBorders>
              <w:top w:val="nil"/>
              <w:left w:val="nil"/>
              <w:bottom w:val="nil"/>
              <w:right w:val="nil"/>
            </w:tcBorders>
            <w:shd w:val="clear" w:color="auto" w:fill="auto"/>
            <w:noWrap/>
            <w:vAlign w:val="bottom"/>
            <w:hideMark/>
          </w:tcPr>
          <w:p w14:paraId="71ABB56C"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8.3</w:t>
            </w:r>
          </w:p>
        </w:tc>
        <w:tc>
          <w:tcPr>
            <w:tcW w:w="916" w:type="dxa"/>
            <w:tcBorders>
              <w:top w:val="nil"/>
              <w:left w:val="nil"/>
              <w:bottom w:val="nil"/>
              <w:right w:val="nil"/>
            </w:tcBorders>
            <w:shd w:val="clear" w:color="auto" w:fill="auto"/>
            <w:noWrap/>
            <w:vAlign w:val="bottom"/>
            <w:hideMark/>
          </w:tcPr>
          <w:p w14:paraId="635BD529"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9.4</w:t>
            </w:r>
          </w:p>
        </w:tc>
        <w:tc>
          <w:tcPr>
            <w:tcW w:w="916" w:type="dxa"/>
            <w:gridSpan w:val="2"/>
            <w:tcBorders>
              <w:top w:val="nil"/>
              <w:left w:val="nil"/>
              <w:bottom w:val="nil"/>
              <w:right w:val="nil"/>
            </w:tcBorders>
            <w:shd w:val="clear" w:color="auto" w:fill="auto"/>
            <w:noWrap/>
            <w:vAlign w:val="bottom"/>
            <w:hideMark/>
          </w:tcPr>
          <w:p w14:paraId="550D7982"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5.1</w:t>
            </w:r>
          </w:p>
        </w:tc>
      </w:tr>
      <w:tr w:rsidR="00B07866" w:rsidRPr="007025C9" w14:paraId="738C1B91"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44E4CDDF" w14:textId="77777777" w:rsidR="00B07866" w:rsidRPr="007025C9" w:rsidRDefault="00B07866" w:rsidP="00B07866">
            <w:pPr>
              <w:spacing w:after="0" w:line="240" w:lineRule="auto"/>
              <w:jc w:val="right"/>
              <w:rPr>
                <w:rFonts w:ascii="Aptos" w:eastAsia="Times New Roman" w:hAnsi="Aptos" w:cs="Arial"/>
                <w:sz w:val="21"/>
                <w:szCs w:val="21"/>
              </w:rPr>
            </w:pPr>
          </w:p>
        </w:tc>
        <w:tc>
          <w:tcPr>
            <w:tcW w:w="816" w:type="dxa"/>
            <w:tcBorders>
              <w:top w:val="nil"/>
              <w:left w:val="nil"/>
              <w:bottom w:val="nil"/>
              <w:right w:val="nil"/>
            </w:tcBorders>
            <w:shd w:val="clear" w:color="auto" w:fill="auto"/>
            <w:noWrap/>
            <w:vAlign w:val="bottom"/>
            <w:hideMark/>
          </w:tcPr>
          <w:p w14:paraId="18BAC007" w14:textId="77777777" w:rsidR="00B07866" w:rsidRPr="007025C9" w:rsidRDefault="00B07866" w:rsidP="00B07866">
            <w:pPr>
              <w:spacing w:after="0" w:line="240" w:lineRule="auto"/>
              <w:rPr>
                <w:rFonts w:ascii="Aptos" w:eastAsia="Times New Roman" w:hAnsi="Aptos"/>
                <w:sz w:val="21"/>
                <w:szCs w:val="21"/>
              </w:rPr>
            </w:pPr>
          </w:p>
        </w:tc>
        <w:tc>
          <w:tcPr>
            <w:tcW w:w="816" w:type="dxa"/>
            <w:tcBorders>
              <w:top w:val="nil"/>
              <w:left w:val="nil"/>
              <w:bottom w:val="nil"/>
              <w:right w:val="nil"/>
            </w:tcBorders>
            <w:shd w:val="clear" w:color="auto" w:fill="auto"/>
            <w:noWrap/>
            <w:vAlign w:val="bottom"/>
            <w:hideMark/>
          </w:tcPr>
          <w:p w14:paraId="4F658D95"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05F55A16"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308DA003"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44405866"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1C2E6468"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610A73B3" w14:textId="77777777" w:rsidR="00B07866" w:rsidRPr="007025C9" w:rsidRDefault="00B07866" w:rsidP="00B07866">
            <w:pPr>
              <w:spacing w:after="0" w:line="240" w:lineRule="auto"/>
              <w:rPr>
                <w:rFonts w:ascii="Aptos" w:eastAsia="Times New Roman" w:hAnsi="Aptos"/>
                <w:b/>
                <w:bCs/>
                <w:sz w:val="21"/>
                <w:szCs w:val="21"/>
              </w:rPr>
            </w:pPr>
            <w:r w:rsidRPr="007025C9">
              <w:rPr>
                <w:rFonts w:ascii="Aptos" w:eastAsia="Times New Roman" w:hAnsi="Aptos"/>
                <w:b/>
                <w:bCs/>
                <w:sz w:val="21"/>
                <w:szCs w:val="21"/>
              </w:rPr>
              <w:t>Interest rates</w:t>
            </w:r>
          </w:p>
        </w:tc>
        <w:tc>
          <w:tcPr>
            <w:tcW w:w="816" w:type="dxa"/>
            <w:tcBorders>
              <w:top w:val="nil"/>
              <w:left w:val="nil"/>
              <w:bottom w:val="nil"/>
              <w:right w:val="nil"/>
            </w:tcBorders>
            <w:shd w:val="clear" w:color="auto" w:fill="auto"/>
            <w:noWrap/>
            <w:vAlign w:val="bottom"/>
            <w:hideMark/>
          </w:tcPr>
          <w:p w14:paraId="690574C3" w14:textId="77777777" w:rsidR="00B07866" w:rsidRPr="007025C9" w:rsidRDefault="00B07866" w:rsidP="00B07866">
            <w:pPr>
              <w:spacing w:after="0" w:line="240" w:lineRule="auto"/>
              <w:rPr>
                <w:rFonts w:ascii="Aptos" w:eastAsia="Times New Roman" w:hAnsi="Aptos"/>
                <w:b/>
                <w:bCs/>
                <w:sz w:val="21"/>
                <w:szCs w:val="21"/>
              </w:rPr>
            </w:pPr>
          </w:p>
        </w:tc>
        <w:tc>
          <w:tcPr>
            <w:tcW w:w="816" w:type="dxa"/>
            <w:tcBorders>
              <w:top w:val="nil"/>
              <w:left w:val="nil"/>
              <w:bottom w:val="nil"/>
              <w:right w:val="nil"/>
            </w:tcBorders>
            <w:shd w:val="clear" w:color="auto" w:fill="auto"/>
            <w:noWrap/>
            <w:vAlign w:val="bottom"/>
            <w:hideMark/>
          </w:tcPr>
          <w:p w14:paraId="115D5BC6"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459662DE"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355BB15F"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19B0515F"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02FFC08D"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3ACEBAC8"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Money market interest rate (annual average)</w:t>
            </w:r>
          </w:p>
        </w:tc>
        <w:tc>
          <w:tcPr>
            <w:tcW w:w="816" w:type="dxa"/>
            <w:tcBorders>
              <w:top w:val="nil"/>
              <w:left w:val="nil"/>
              <w:bottom w:val="nil"/>
              <w:right w:val="nil"/>
            </w:tcBorders>
            <w:shd w:val="clear" w:color="auto" w:fill="auto"/>
            <w:noWrap/>
            <w:vAlign w:val="bottom"/>
            <w:hideMark/>
          </w:tcPr>
          <w:p w14:paraId="27E04BB2"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1.1</w:t>
            </w:r>
          </w:p>
        </w:tc>
        <w:tc>
          <w:tcPr>
            <w:tcW w:w="816" w:type="dxa"/>
            <w:tcBorders>
              <w:top w:val="nil"/>
              <w:left w:val="nil"/>
              <w:bottom w:val="nil"/>
              <w:right w:val="nil"/>
            </w:tcBorders>
            <w:shd w:val="clear" w:color="auto" w:fill="auto"/>
            <w:noWrap/>
            <w:vAlign w:val="bottom"/>
            <w:hideMark/>
          </w:tcPr>
          <w:p w14:paraId="62C4B89D"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1.1</w:t>
            </w:r>
          </w:p>
        </w:tc>
        <w:tc>
          <w:tcPr>
            <w:tcW w:w="816" w:type="dxa"/>
            <w:gridSpan w:val="3"/>
            <w:tcBorders>
              <w:top w:val="nil"/>
              <w:left w:val="nil"/>
              <w:bottom w:val="nil"/>
              <w:right w:val="nil"/>
            </w:tcBorders>
            <w:shd w:val="clear" w:color="auto" w:fill="auto"/>
            <w:noWrap/>
            <w:vAlign w:val="bottom"/>
            <w:hideMark/>
          </w:tcPr>
          <w:p w14:paraId="2FEB4DC8"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1.0</w:t>
            </w:r>
          </w:p>
        </w:tc>
        <w:tc>
          <w:tcPr>
            <w:tcW w:w="916" w:type="dxa"/>
            <w:tcBorders>
              <w:top w:val="nil"/>
              <w:left w:val="nil"/>
              <w:bottom w:val="nil"/>
              <w:right w:val="nil"/>
            </w:tcBorders>
            <w:shd w:val="clear" w:color="auto" w:fill="auto"/>
            <w:noWrap/>
            <w:vAlign w:val="bottom"/>
            <w:hideMark/>
          </w:tcPr>
          <w:p w14:paraId="7113B6F6"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1.5</w:t>
            </w:r>
          </w:p>
        </w:tc>
        <w:tc>
          <w:tcPr>
            <w:tcW w:w="916" w:type="dxa"/>
            <w:gridSpan w:val="2"/>
            <w:tcBorders>
              <w:top w:val="nil"/>
              <w:left w:val="nil"/>
              <w:bottom w:val="nil"/>
              <w:right w:val="nil"/>
            </w:tcBorders>
            <w:shd w:val="clear" w:color="auto" w:fill="auto"/>
            <w:noWrap/>
            <w:vAlign w:val="bottom"/>
            <w:hideMark/>
          </w:tcPr>
          <w:p w14:paraId="1C5EFC3F" w14:textId="77777777" w:rsidR="00B07866" w:rsidRPr="007025C9" w:rsidRDefault="00B07866" w:rsidP="00B07866">
            <w:pPr>
              <w:spacing w:after="0" w:line="240" w:lineRule="auto"/>
              <w:jc w:val="right"/>
              <w:rPr>
                <w:rFonts w:ascii="Aptos" w:eastAsia="Times New Roman" w:hAnsi="Aptos" w:cs="Arial"/>
                <w:sz w:val="21"/>
                <w:szCs w:val="21"/>
              </w:rPr>
            </w:pPr>
          </w:p>
        </w:tc>
      </w:tr>
      <w:tr w:rsidR="00B07866" w:rsidRPr="007025C9" w14:paraId="5BF29417"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288A9586"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CB bills rate (annual average)</w:t>
            </w:r>
          </w:p>
        </w:tc>
        <w:tc>
          <w:tcPr>
            <w:tcW w:w="816" w:type="dxa"/>
            <w:tcBorders>
              <w:top w:val="nil"/>
              <w:left w:val="nil"/>
              <w:bottom w:val="nil"/>
              <w:right w:val="nil"/>
            </w:tcBorders>
            <w:shd w:val="clear" w:color="auto" w:fill="auto"/>
            <w:noWrap/>
            <w:vAlign w:val="bottom"/>
            <w:hideMark/>
          </w:tcPr>
          <w:p w14:paraId="67970747"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2.3</w:t>
            </w:r>
          </w:p>
        </w:tc>
        <w:tc>
          <w:tcPr>
            <w:tcW w:w="816" w:type="dxa"/>
            <w:tcBorders>
              <w:top w:val="nil"/>
              <w:left w:val="nil"/>
              <w:bottom w:val="nil"/>
              <w:right w:val="nil"/>
            </w:tcBorders>
            <w:shd w:val="clear" w:color="auto" w:fill="auto"/>
            <w:noWrap/>
            <w:vAlign w:val="bottom"/>
            <w:hideMark/>
          </w:tcPr>
          <w:p w14:paraId="27FF1838"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1.6</w:t>
            </w:r>
          </w:p>
        </w:tc>
        <w:tc>
          <w:tcPr>
            <w:tcW w:w="816" w:type="dxa"/>
            <w:gridSpan w:val="3"/>
            <w:tcBorders>
              <w:top w:val="nil"/>
              <w:left w:val="nil"/>
              <w:bottom w:val="nil"/>
              <w:right w:val="nil"/>
            </w:tcBorders>
            <w:shd w:val="clear" w:color="auto" w:fill="auto"/>
            <w:noWrap/>
            <w:vAlign w:val="bottom"/>
            <w:hideMark/>
          </w:tcPr>
          <w:p w14:paraId="0050E5A1"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1.3</w:t>
            </w:r>
          </w:p>
        </w:tc>
        <w:tc>
          <w:tcPr>
            <w:tcW w:w="916" w:type="dxa"/>
            <w:tcBorders>
              <w:top w:val="nil"/>
              <w:left w:val="nil"/>
              <w:bottom w:val="nil"/>
              <w:right w:val="nil"/>
            </w:tcBorders>
            <w:shd w:val="clear" w:color="auto" w:fill="auto"/>
            <w:noWrap/>
            <w:vAlign w:val="bottom"/>
            <w:hideMark/>
          </w:tcPr>
          <w:p w14:paraId="3A85F754"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2.5</w:t>
            </w:r>
          </w:p>
        </w:tc>
        <w:tc>
          <w:tcPr>
            <w:tcW w:w="916" w:type="dxa"/>
            <w:gridSpan w:val="2"/>
            <w:tcBorders>
              <w:top w:val="nil"/>
              <w:left w:val="nil"/>
              <w:bottom w:val="nil"/>
              <w:right w:val="nil"/>
            </w:tcBorders>
            <w:shd w:val="clear" w:color="auto" w:fill="auto"/>
            <w:noWrap/>
            <w:vAlign w:val="bottom"/>
            <w:hideMark/>
          </w:tcPr>
          <w:p w14:paraId="406E20F1"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5.8</w:t>
            </w:r>
          </w:p>
        </w:tc>
      </w:tr>
      <w:tr w:rsidR="00B07866" w:rsidRPr="007025C9" w14:paraId="10DCBC12"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04282EB2"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Money market interest rate (end of period)</w:t>
            </w:r>
          </w:p>
        </w:tc>
        <w:tc>
          <w:tcPr>
            <w:tcW w:w="816" w:type="dxa"/>
            <w:tcBorders>
              <w:top w:val="nil"/>
              <w:left w:val="nil"/>
              <w:bottom w:val="nil"/>
              <w:right w:val="nil"/>
            </w:tcBorders>
            <w:shd w:val="clear" w:color="auto" w:fill="auto"/>
            <w:noWrap/>
            <w:vAlign w:val="bottom"/>
            <w:hideMark/>
          </w:tcPr>
          <w:p w14:paraId="14940B34"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1.1</w:t>
            </w:r>
          </w:p>
        </w:tc>
        <w:tc>
          <w:tcPr>
            <w:tcW w:w="816" w:type="dxa"/>
            <w:tcBorders>
              <w:top w:val="nil"/>
              <w:left w:val="nil"/>
              <w:bottom w:val="nil"/>
              <w:right w:val="nil"/>
            </w:tcBorders>
            <w:shd w:val="clear" w:color="auto" w:fill="auto"/>
            <w:noWrap/>
            <w:vAlign w:val="bottom"/>
            <w:hideMark/>
          </w:tcPr>
          <w:p w14:paraId="0E7E87A3"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1.1</w:t>
            </w:r>
          </w:p>
        </w:tc>
        <w:tc>
          <w:tcPr>
            <w:tcW w:w="816" w:type="dxa"/>
            <w:gridSpan w:val="3"/>
            <w:tcBorders>
              <w:top w:val="nil"/>
              <w:left w:val="nil"/>
              <w:bottom w:val="nil"/>
              <w:right w:val="nil"/>
            </w:tcBorders>
            <w:shd w:val="clear" w:color="auto" w:fill="auto"/>
            <w:noWrap/>
            <w:vAlign w:val="bottom"/>
            <w:hideMark/>
          </w:tcPr>
          <w:p w14:paraId="27261F1B"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1.1</w:t>
            </w:r>
          </w:p>
        </w:tc>
        <w:tc>
          <w:tcPr>
            <w:tcW w:w="916" w:type="dxa"/>
            <w:tcBorders>
              <w:top w:val="nil"/>
              <w:left w:val="nil"/>
              <w:bottom w:val="nil"/>
              <w:right w:val="nil"/>
            </w:tcBorders>
            <w:shd w:val="clear" w:color="auto" w:fill="auto"/>
            <w:noWrap/>
            <w:vAlign w:val="bottom"/>
            <w:hideMark/>
          </w:tcPr>
          <w:p w14:paraId="7C840CB2"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2.5</w:t>
            </w:r>
          </w:p>
        </w:tc>
        <w:tc>
          <w:tcPr>
            <w:tcW w:w="916" w:type="dxa"/>
            <w:gridSpan w:val="2"/>
            <w:tcBorders>
              <w:top w:val="nil"/>
              <w:left w:val="nil"/>
              <w:bottom w:val="nil"/>
              <w:right w:val="nil"/>
            </w:tcBorders>
            <w:shd w:val="clear" w:color="auto" w:fill="auto"/>
            <w:noWrap/>
            <w:vAlign w:val="bottom"/>
            <w:hideMark/>
          </w:tcPr>
          <w:p w14:paraId="70E80A36" w14:textId="77777777" w:rsidR="00B07866" w:rsidRPr="007025C9" w:rsidRDefault="00B07866" w:rsidP="00B07866">
            <w:pPr>
              <w:spacing w:after="0" w:line="240" w:lineRule="auto"/>
              <w:jc w:val="right"/>
              <w:rPr>
                <w:rFonts w:ascii="Aptos" w:eastAsia="Times New Roman" w:hAnsi="Aptos" w:cs="Arial"/>
                <w:sz w:val="21"/>
                <w:szCs w:val="21"/>
              </w:rPr>
            </w:pPr>
          </w:p>
        </w:tc>
      </w:tr>
      <w:tr w:rsidR="00B07866" w:rsidRPr="007025C9" w14:paraId="07DB1144"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7F27BB27" w14:textId="77777777" w:rsidR="00B07866" w:rsidRPr="007025C9" w:rsidRDefault="00B07866" w:rsidP="00B07866">
            <w:pPr>
              <w:spacing w:after="0" w:line="240" w:lineRule="auto"/>
              <w:rPr>
                <w:rFonts w:ascii="Aptos" w:eastAsia="Times New Roman" w:hAnsi="Aptos"/>
                <w:sz w:val="21"/>
                <w:szCs w:val="21"/>
              </w:rPr>
            </w:pPr>
            <w:r w:rsidRPr="007025C9">
              <w:rPr>
                <w:rFonts w:ascii="Aptos" w:eastAsia="Times New Roman" w:hAnsi="Aptos"/>
                <w:sz w:val="21"/>
                <w:szCs w:val="21"/>
              </w:rPr>
              <w:t>CB bills rate (end of period)</w:t>
            </w:r>
          </w:p>
        </w:tc>
        <w:tc>
          <w:tcPr>
            <w:tcW w:w="816" w:type="dxa"/>
            <w:tcBorders>
              <w:top w:val="nil"/>
              <w:left w:val="nil"/>
              <w:bottom w:val="nil"/>
              <w:right w:val="nil"/>
            </w:tcBorders>
            <w:shd w:val="clear" w:color="auto" w:fill="auto"/>
            <w:noWrap/>
            <w:vAlign w:val="bottom"/>
            <w:hideMark/>
          </w:tcPr>
          <w:p w14:paraId="3243C559"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2.3</w:t>
            </w:r>
          </w:p>
        </w:tc>
        <w:tc>
          <w:tcPr>
            <w:tcW w:w="816" w:type="dxa"/>
            <w:tcBorders>
              <w:top w:val="nil"/>
              <w:left w:val="nil"/>
              <w:bottom w:val="nil"/>
              <w:right w:val="nil"/>
            </w:tcBorders>
            <w:shd w:val="clear" w:color="auto" w:fill="auto"/>
            <w:noWrap/>
            <w:vAlign w:val="bottom"/>
            <w:hideMark/>
          </w:tcPr>
          <w:p w14:paraId="6CF6BCAC"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1.5</w:t>
            </w:r>
          </w:p>
        </w:tc>
        <w:tc>
          <w:tcPr>
            <w:tcW w:w="816" w:type="dxa"/>
            <w:gridSpan w:val="3"/>
            <w:tcBorders>
              <w:top w:val="nil"/>
              <w:left w:val="nil"/>
              <w:bottom w:val="nil"/>
              <w:right w:val="nil"/>
            </w:tcBorders>
            <w:shd w:val="clear" w:color="auto" w:fill="auto"/>
            <w:noWrap/>
            <w:vAlign w:val="bottom"/>
            <w:hideMark/>
          </w:tcPr>
          <w:p w14:paraId="50B10E6A"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1.3</w:t>
            </w:r>
          </w:p>
        </w:tc>
        <w:tc>
          <w:tcPr>
            <w:tcW w:w="916" w:type="dxa"/>
            <w:tcBorders>
              <w:top w:val="nil"/>
              <w:left w:val="nil"/>
              <w:bottom w:val="nil"/>
              <w:right w:val="nil"/>
            </w:tcBorders>
            <w:shd w:val="clear" w:color="auto" w:fill="auto"/>
            <w:noWrap/>
            <w:vAlign w:val="bottom"/>
            <w:hideMark/>
          </w:tcPr>
          <w:p w14:paraId="3382E322"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4.8</w:t>
            </w:r>
          </w:p>
        </w:tc>
        <w:tc>
          <w:tcPr>
            <w:tcW w:w="916" w:type="dxa"/>
            <w:gridSpan w:val="2"/>
            <w:tcBorders>
              <w:top w:val="nil"/>
              <w:left w:val="nil"/>
              <w:bottom w:val="nil"/>
              <w:right w:val="nil"/>
            </w:tcBorders>
            <w:shd w:val="clear" w:color="auto" w:fill="auto"/>
            <w:noWrap/>
            <w:vAlign w:val="bottom"/>
            <w:hideMark/>
          </w:tcPr>
          <w:p w14:paraId="3F505509" w14:textId="77777777" w:rsidR="00B07866" w:rsidRPr="007025C9" w:rsidRDefault="00B07866" w:rsidP="00B07866">
            <w:pPr>
              <w:spacing w:after="0" w:line="240" w:lineRule="auto"/>
              <w:jc w:val="right"/>
              <w:rPr>
                <w:rFonts w:ascii="Aptos" w:eastAsia="Times New Roman" w:hAnsi="Aptos" w:cs="Arial"/>
                <w:sz w:val="21"/>
                <w:szCs w:val="21"/>
              </w:rPr>
            </w:pPr>
            <w:r w:rsidRPr="007025C9">
              <w:rPr>
                <w:rFonts w:ascii="Aptos" w:eastAsia="Times New Roman" w:hAnsi="Aptos" w:cs="Arial"/>
                <w:sz w:val="21"/>
                <w:szCs w:val="21"/>
              </w:rPr>
              <w:t>6.3</w:t>
            </w:r>
          </w:p>
        </w:tc>
      </w:tr>
      <w:tr w:rsidR="00B07866" w:rsidRPr="007025C9" w14:paraId="09B6F446"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7A320CC1" w14:textId="77777777" w:rsidR="00B07866" w:rsidRPr="007025C9" w:rsidRDefault="00B07866" w:rsidP="00B07866">
            <w:pPr>
              <w:spacing w:after="0" w:line="240" w:lineRule="auto"/>
              <w:jc w:val="right"/>
              <w:rPr>
                <w:rFonts w:ascii="Aptos" w:eastAsia="Times New Roman" w:hAnsi="Aptos" w:cs="Arial"/>
                <w:sz w:val="21"/>
                <w:szCs w:val="21"/>
              </w:rPr>
            </w:pPr>
          </w:p>
        </w:tc>
        <w:tc>
          <w:tcPr>
            <w:tcW w:w="816" w:type="dxa"/>
            <w:tcBorders>
              <w:top w:val="nil"/>
              <w:left w:val="nil"/>
              <w:bottom w:val="nil"/>
              <w:right w:val="nil"/>
            </w:tcBorders>
            <w:shd w:val="clear" w:color="auto" w:fill="auto"/>
            <w:noWrap/>
            <w:vAlign w:val="bottom"/>
            <w:hideMark/>
          </w:tcPr>
          <w:p w14:paraId="6D204B03" w14:textId="77777777" w:rsidR="00B07866" w:rsidRPr="007025C9" w:rsidRDefault="00B07866" w:rsidP="00B07866">
            <w:pPr>
              <w:spacing w:after="0" w:line="240" w:lineRule="auto"/>
              <w:rPr>
                <w:rFonts w:ascii="Aptos" w:eastAsia="Times New Roman" w:hAnsi="Aptos"/>
                <w:sz w:val="21"/>
                <w:szCs w:val="21"/>
              </w:rPr>
            </w:pPr>
          </w:p>
        </w:tc>
        <w:tc>
          <w:tcPr>
            <w:tcW w:w="816" w:type="dxa"/>
            <w:tcBorders>
              <w:top w:val="nil"/>
              <w:left w:val="nil"/>
              <w:bottom w:val="nil"/>
              <w:right w:val="nil"/>
            </w:tcBorders>
            <w:shd w:val="clear" w:color="auto" w:fill="auto"/>
            <w:noWrap/>
            <w:vAlign w:val="bottom"/>
            <w:hideMark/>
          </w:tcPr>
          <w:p w14:paraId="0AEA9885"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64E9E57B"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7C157E3D"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5F98F334"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447483BE" w14:textId="77777777" w:rsidTr="00B07866">
        <w:trPr>
          <w:gridAfter w:val="3"/>
          <w:wAfter w:w="4401" w:type="dxa"/>
          <w:trHeight w:val="85"/>
        </w:trPr>
        <w:tc>
          <w:tcPr>
            <w:tcW w:w="4752" w:type="dxa"/>
            <w:gridSpan w:val="2"/>
            <w:tcBorders>
              <w:top w:val="nil"/>
              <w:left w:val="nil"/>
              <w:bottom w:val="nil"/>
              <w:right w:val="nil"/>
            </w:tcBorders>
            <w:shd w:val="clear" w:color="auto" w:fill="auto"/>
            <w:hideMark/>
          </w:tcPr>
          <w:p w14:paraId="4AC5E7DD" w14:textId="77777777" w:rsidR="00B07866" w:rsidRPr="007025C9" w:rsidRDefault="00B07866" w:rsidP="00B07866">
            <w:pPr>
              <w:spacing w:after="0" w:line="240" w:lineRule="auto"/>
              <w:rPr>
                <w:rFonts w:ascii="Aptos" w:eastAsia="Times New Roman" w:hAnsi="Aptos"/>
                <w:b/>
                <w:bCs/>
                <w:sz w:val="21"/>
                <w:szCs w:val="21"/>
              </w:rPr>
            </w:pPr>
            <w:r w:rsidRPr="007025C9">
              <w:rPr>
                <w:rFonts w:ascii="Aptos" w:eastAsia="Times New Roman" w:hAnsi="Aptos"/>
                <w:b/>
                <w:bCs/>
                <w:sz w:val="21"/>
                <w:szCs w:val="21"/>
              </w:rPr>
              <w:t>Capital markets</w:t>
            </w:r>
          </w:p>
        </w:tc>
        <w:tc>
          <w:tcPr>
            <w:tcW w:w="816" w:type="dxa"/>
            <w:tcBorders>
              <w:top w:val="nil"/>
              <w:left w:val="nil"/>
              <w:bottom w:val="nil"/>
              <w:right w:val="nil"/>
            </w:tcBorders>
            <w:shd w:val="clear" w:color="auto" w:fill="auto"/>
            <w:noWrap/>
            <w:vAlign w:val="bottom"/>
            <w:hideMark/>
          </w:tcPr>
          <w:p w14:paraId="255CD93C" w14:textId="77777777" w:rsidR="00B07866" w:rsidRPr="007025C9" w:rsidRDefault="00B07866" w:rsidP="00B07866">
            <w:pPr>
              <w:spacing w:after="0" w:line="240" w:lineRule="auto"/>
              <w:rPr>
                <w:rFonts w:ascii="Aptos" w:eastAsia="Times New Roman" w:hAnsi="Aptos"/>
                <w:b/>
                <w:bCs/>
                <w:sz w:val="21"/>
                <w:szCs w:val="21"/>
              </w:rPr>
            </w:pPr>
          </w:p>
        </w:tc>
        <w:tc>
          <w:tcPr>
            <w:tcW w:w="816" w:type="dxa"/>
            <w:tcBorders>
              <w:top w:val="nil"/>
              <w:left w:val="nil"/>
              <w:bottom w:val="nil"/>
              <w:right w:val="nil"/>
            </w:tcBorders>
            <w:shd w:val="clear" w:color="auto" w:fill="auto"/>
            <w:noWrap/>
            <w:vAlign w:val="bottom"/>
            <w:hideMark/>
          </w:tcPr>
          <w:p w14:paraId="7606A55D"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7802E76E"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22755089"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099F6F11"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2A125269" w14:textId="77777777" w:rsidTr="00B07866">
        <w:trPr>
          <w:gridAfter w:val="3"/>
          <w:wAfter w:w="4401" w:type="dxa"/>
          <w:trHeight w:val="85"/>
        </w:trPr>
        <w:tc>
          <w:tcPr>
            <w:tcW w:w="4752" w:type="dxa"/>
            <w:gridSpan w:val="2"/>
            <w:tcBorders>
              <w:top w:val="nil"/>
              <w:left w:val="nil"/>
              <w:bottom w:val="single" w:sz="8" w:space="0" w:color="auto"/>
              <w:right w:val="nil"/>
            </w:tcBorders>
            <w:shd w:val="clear" w:color="auto" w:fill="auto"/>
            <w:noWrap/>
            <w:vAlign w:val="bottom"/>
            <w:hideMark/>
          </w:tcPr>
          <w:p w14:paraId="5A4CF775" w14:textId="77777777" w:rsidR="00DD4109" w:rsidRPr="007025C9" w:rsidRDefault="00B07866" w:rsidP="00DD4109">
            <w:pPr>
              <w:spacing w:after="0" w:line="240" w:lineRule="auto"/>
              <w:rPr>
                <w:rFonts w:ascii="Aptos" w:eastAsia="Times New Roman" w:hAnsi="Aptos"/>
                <w:sz w:val="21"/>
                <w:szCs w:val="21"/>
              </w:rPr>
            </w:pPr>
            <w:r w:rsidRPr="007025C9">
              <w:rPr>
                <w:rFonts w:ascii="Aptos" w:eastAsia="Times New Roman" w:hAnsi="Aptos"/>
                <w:sz w:val="21"/>
                <w:szCs w:val="21"/>
              </w:rPr>
              <w:t>Macedonian Stock Exchange index-MBI</w:t>
            </w:r>
          </w:p>
          <w:p w14:paraId="44EEDC13" w14:textId="6F5CE869" w:rsidR="00B07866" w:rsidRPr="007025C9" w:rsidRDefault="00B07866" w:rsidP="00DD4109">
            <w:pPr>
              <w:spacing w:after="0" w:line="240" w:lineRule="auto"/>
              <w:rPr>
                <w:rFonts w:ascii="Aptos" w:eastAsia="Times New Roman" w:hAnsi="Aptos"/>
                <w:sz w:val="21"/>
                <w:szCs w:val="21"/>
              </w:rPr>
            </w:pPr>
            <w:r w:rsidRPr="007025C9">
              <w:rPr>
                <w:rFonts w:ascii="Aptos" w:eastAsia="Times New Roman" w:hAnsi="Aptos"/>
                <w:sz w:val="21"/>
                <w:szCs w:val="21"/>
              </w:rPr>
              <w:t xml:space="preserve"> (growth rate-eop)</w:t>
            </w:r>
          </w:p>
        </w:tc>
        <w:tc>
          <w:tcPr>
            <w:tcW w:w="816" w:type="dxa"/>
            <w:tcBorders>
              <w:top w:val="nil"/>
              <w:left w:val="nil"/>
              <w:bottom w:val="single" w:sz="8" w:space="0" w:color="auto"/>
              <w:right w:val="nil"/>
            </w:tcBorders>
            <w:shd w:val="clear" w:color="auto" w:fill="auto"/>
            <w:noWrap/>
            <w:vAlign w:val="bottom"/>
            <w:hideMark/>
          </w:tcPr>
          <w:p w14:paraId="1A7DACC1"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34.0</w:t>
            </w:r>
          </w:p>
        </w:tc>
        <w:tc>
          <w:tcPr>
            <w:tcW w:w="816" w:type="dxa"/>
            <w:tcBorders>
              <w:top w:val="nil"/>
              <w:left w:val="nil"/>
              <w:bottom w:val="single" w:sz="8" w:space="0" w:color="auto"/>
              <w:right w:val="nil"/>
            </w:tcBorders>
            <w:shd w:val="clear" w:color="auto" w:fill="auto"/>
            <w:noWrap/>
            <w:vAlign w:val="bottom"/>
            <w:hideMark/>
          </w:tcPr>
          <w:p w14:paraId="62593882"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1.2</w:t>
            </w:r>
          </w:p>
        </w:tc>
        <w:tc>
          <w:tcPr>
            <w:tcW w:w="816" w:type="dxa"/>
            <w:gridSpan w:val="3"/>
            <w:tcBorders>
              <w:top w:val="nil"/>
              <w:left w:val="nil"/>
              <w:bottom w:val="single" w:sz="8" w:space="0" w:color="auto"/>
              <w:right w:val="nil"/>
            </w:tcBorders>
            <w:shd w:val="clear" w:color="auto" w:fill="auto"/>
            <w:noWrap/>
            <w:vAlign w:val="bottom"/>
            <w:hideMark/>
          </w:tcPr>
          <w:p w14:paraId="13D9CF9C"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30.8</w:t>
            </w:r>
          </w:p>
        </w:tc>
        <w:tc>
          <w:tcPr>
            <w:tcW w:w="916" w:type="dxa"/>
            <w:tcBorders>
              <w:top w:val="nil"/>
              <w:left w:val="nil"/>
              <w:bottom w:val="single" w:sz="8" w:space="0" w:color="auto"/>
              <w:right w:val="nil"/>
            </w:tcBorders>
            <w:shd w:val="clear" w:color="auto" w:fill="auto"/>
            <w:noWrap/>
            <w:vAlign w:val="bottom"/>
            <w:hideMark/>
          </w:tcPr>
          <w:p w14:paraId="25FE5B3B"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-8.1</w:t>
            </w:r>
          </w:p>
        </w:tc>
        <w:tc>
          <w:tcPr>
            <w:tcW w:w="916" w:type="dxa"/>
            <w:gridSpan w:val="2"/>
            <w:tcBorders>
              <w:top w:val="nil"/>
              <w:left w:val="nil"/>
              <w:bottom w:val="single" w:sz="8" w:space="0" w:color="auto"/>
              <w:right w:val="nil"/>
            </w:tcBorders>
            <w:shd w:val="clear" w:color="auto" w:fill="auto"/>
            <w:noWrap/>
            <w:vAlign w:val="bottom"/>
            <w:hideMark/>
          </w:tcPr>
          <w:p w14:paraId="29FEABD2" w14:textId="77777777" w:rsidR="00B07866" w:rsidRPr="007025C9" w:rsidRDefault="00B07866" w:rsidP="00B07866">
            <w:pPr>
              <w:spacing w:after="0" w:line="240" w:lineRule="auto"/>
              <w:jc w:val="right"/>
              <w:rPr>
                <w:rFonts w:ascii="Aptos" w:eastAsia="Times New Roman" w:hAnsi="Aptos"/>
                <w:sz w:val="21"/>
                <w:szCs w:val="21"/>
              </w:rPr>
            </w:pPr>
            <w:r w:rsidRPr="007025C9">
              <w:rPr>
                <w:rFonts w:ascii="Aptos" w:eastAsia="Times New Roman" w:hAnsi="Aptos"/>
                <w:sz w:val="21"/>
                <w:szCs w:val="21"/>
              </w:rPr>
              <w:t>8.2</w:t>
            </w:r>
          </w:p>
        </w:tc>
      </w:tr>
      <w:tr w:rsidR="00B07866" w:rsidRPr="007025C9" w14:paraId="275A520C"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1BF045B0" w14:textId="77777777" w:rsidR="00B07866" w:rsidRPr="007025C9" w:rsidRDefault="00B07866" w:rsidP="00B07866">
            <w:pPr>
              <w:spacing w:after="0" w:line="240" w:lineRule="auto"/>
              <w:jc w:val="right"/>
              <w:rPr>
                <w:rFonts w:ascii="Aptos" w:eastAsia="Times New Roman" w:hAnsi="Aptos"/>
                <w:sz w:val="21"/>
                <w:szCs w:val="21"/>
              </w:rPr>
            </w:pPr>
          </w:p>
        </w:tc>
        <w:tc>
          <w:tcPr>
            <w:tcW w:w="816" w:type="dxa"/>
            <w:tcBorders>
              <w:top w:val="nil"/>
              <w:left w:val="nil"/>
              <w:bottom w:val="nil"/>
              <w:right w:val="nil"/>
            </w:tcBorders>
            <w:shd w:val="clear" w:color="auto" w:fill="auto"/>
            <w:noWrap/>
            <w:vAlign w:val="bottom"/>
            <w:hideMark/>
          </w:tcPr>
          <w:p w14:paraId="6BAE259C" w14:textId="77777777" w:rsidR="00B07866" w:rsidRPr="007025C9" w:rsidRDefault="00B07866" w:rsidP="00B07866">
            <w:pPr>
              <w:spacing w:after="0" w:line="240" w:lineRule="auto"/>
              <w:rPr>
                <w:rFonts w:ascii="Aptos" w:eastAsia="Times New Roman" w:hAnsi="Aptos"/>
                <w:sz w:val="21"/>
                <w:szCs w:val="21"/>
              </w:rPr>
            </w:pPr>
          </w:p>
        </w:tc>
        <w:tc>
          <w:tcPr>
            <w:tcW w:w="816" w:type="dxa"/>
            <w:tcBorders>
              <w:top w:val="nil"/>
              <w:left w:val="nil"/>
              <w:bottom w:val="nil"/>
              <w:right w:val="nil"/>
            </w:tcBorders>
            <w:shd w:val="clear" w:color="auto" w:fill="auto"/>
            <w:noWrap/>
            <w:vAlign w:val="bottom"/>
            <w:hideMark/>
          </w:tcPr>
          <w:p w14:paraId="12E5C61D"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13EE0481"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2D2F84A8"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1300F8ED" w14:textId="77777777" w:rsidR="00B07866" w:rsidRPr="007025C9" w:rsidRDefault="00B07866" w:rsidP="00B07866">
            <w:pPr>
              <w:spacing w:after="0" w:line="240" w:lineRule="auto"/>
              <w:rPr>
                <w:rFonts w:ascii="Aptos" w:eastAsia="Times New Roman" w:hAnsi="Aptos"/>
                <w:sz w:val="21"/>
                <w:szCs w:val="21"/>
              </w:rPr>
            </w:pPr>
          </w:p>
        </w:tc>
      </w:tr>
      <w:tr w:rsidR="00B07866" w:rsidRPr="007025C9" w14:paraId="746F3BCB" w14:textId="77777777" w:rsidTr="00B07866">
        <w:trPr>
          <w:gridAfter w:val="3"/>
          <w:wAfter w:w="4401" w:type="dxa"/>
          <w:trHeight w:val="85"/>
        </w:trPr>
        <w:tc>
          <w:tcPr>
            <w:tcW w:w="4752" w:type="dxa"/>
            <w:gridSpan w:val="2"/>
            <w:tcBorders>
              <w:top w:val="nil"/>
              <w:left w:val="nil"/>
              <w:bottom w:val="nil"/>
              <w:right w:val="nil"/>
            </w:tcBorders>
            <w:shd w:val="clear" w:color="auto" w:fill="auto"/>
            <w:noWrap/>
            <w:vAlign w:val="bottom"/>
            <w:hideMark/>
          </w:tcPr>
          <w:p w14:paraId="4F0A67CE" w14:textId="77777777" w:rsidR="00B07866" w:rsidRPr="007025C9" w:rsidRDefault="00B07866" w:rsidP="00B07866">
            <w:pPr>
              <w:spacing w:after="0" w:line="240" w:lineRule="auto"/>
              <w:rPr>
                <w:rFonts w:ascii="Aptos" w:eastAsia="Times New Roman" w:hAnsi="Aptos"/>
                <w:i/>
                <w:iCs/>
                <w:sz w:val="21"/>
                <w:szCs w:val="21"/>
              </w:rPr>
            </w:pPr>
            <w:r w:rsidRPr="007025C9">
              <w:rPr>
                <w:rFonts w:ascii="Aptos" w:eastAsia="Times New Roman" w:hAnsi="Aptos"/>
                <w:i/>
                <w:iCs/>
                <w:sz w:val="21"/>
                <w:szCs w:val="21"/>
              </w:rPr>
              <w:t xml:space="preserve">Source: Ministry of Finance, State Statistical Office, National Bank of RNM </w:t>
            </w:r>
          </w:p>
        </w:tc>
        <w:tc>
          <w:tcPr>
            <w:tcW w:w="816" w:type="dxa"/>
            <w:tcBorders>
              <w:top w:val="nil"/>
              <w:left w:val="nil"/>
              <w:bottom w:val="nil"/>
              <w:right w:val="nil"/>
            </w:tcBorders>
            <w:shd w:val="clear" w:color="auto" w:fill="auto"/>
            <w:noWrap/>
            <w:vAlign w:val="bottom"/>
            <w:hideMark/>
          </w:tcPr>
          <w:p w14:paraId="5D3D34AF" w14:textId="77777777" w:rsidR="00B07866" w:rsidRPr="007025C9" w:rsidRDefault="00B07866" w:rsidP="00B07866">
            <w:pPr>
              <w:spacing w:after="0" w:line="240" w:lineRule="auto"/>
              <w:rPr>
                <w:rFonts w:ascii="Aptos" w:eastAsia="Times New Roman" w:hAnsi="Aptos"/>
                <w:i/>
                <w:iCs/>
                <w:sz w:val="21"/>
                <w:szCs w:val="21"/>
              </w:rPr>
            </w:pPr>
          </w:p>
        </w:tc>
        <w:tc>
          <w:tcPr>
            <w:tcW w:w="816" w:type="dxa"/>
            <w:tcBorders>
              <w:top w:val="nil"/>
              <w:left w:val="nil"/>
              <w:bottom w:val="nil"/>
              <w:right w:val="nil"/>
            </w:tcBorders>
            <w:shd w:val="clear" w:color="auto" w:fill="auto"/>
            <w:noWrap/>
            <w:vAlign w:val="bottom"/>
            <w:hideMark/>
          </w:tcPr>
          <w:p w14:paraId="101AF82A" w14:textId="77777777" w:rsidR="00B07866" w:rsidRPr="007025C9" w:rsidRDefault="00B07866" w:rsidP="00B07866">
            <w:pPr>
              <w:spacing w:after="0" w:line="240" w:lineRule="auto"/>
              <w:rPr>
                <w:rFonts w:ascii="Aptos" w:eastAsia="Times New Roman" w:hAnsi="Aptos"/>
                <w:sz w:val="21"/>
                <w:szCs w:val="21"/>
              </w:rPr>
            </w:pPr>
          </w:p>
        </w:tc>
        <w:tc>
          <w:tcPr>
            <w:tcW w:w="816" w:type="dxa"/>
            <w:gridSpan w:val="3"/>
            <w:tcBorders>
              <w:top w:val="nil"/>
              <w:left w:val="nil"/>
              <w:bottom w:val="nil"/>
              <w:right w:val="nil"/>
            </w:tcBorders>
            <w:shd w:val="clear" w:color="auto" w:fill="auto"/>
            <w:noWrap/>
            <w:vAlign w:val="bottom"/>
            <w:hideMark/>
          </w:tcPr>
          <w:p w14:paraId="75AF2DE2" w14:textId="77777777" w:rsidR="00B07866" w:rsidRPr="007025C9" w:rsidRDefault="00B07866" w:rsidP="00B07866">
            <w:pPr>
              <w:spacing w:after="0" w:line="240" w:lineRule="auto"/>
              <w:rPr>
                <w:rFonts w:ascii="Aptos" w:eastAsia="Times New Roman" w:hAnsi="Aptos"/>
                <w:sz w:val="21"/>
                <w:szCs w:val="21"/>
              </w:rPr>
            </w:pPr>
          </w:p>
        </w:tc>
        <w:tc>
          <w:tcPr>
            <w:tcW w:w="916" w:type="dxa"/>
            <w:tcBorders>
              <w:top w:val="nil"/>
              <w:left w:val="nil"/>
              <w:bottom w:val="nil"/>
              <w:right w:val="nil"/>
            </w:tcBorders>
            <w:shd w:val="clear" w:color="auto" w:fill="auto"/>
            <w:noWrap/>
            <w:vAlign w:val="bottom"/>
            <w:hideMark/>
          </w:tcPr>
          <w:p w14:paraId="5C803401" w14:textId="77777777" w:rsidR="00B07866" w:rsidRPr="007025C9" w:rsidRDefault="00B07866" w:rsidP="00B07866">
            <w:pPr>
              <w:spacing w:after="0" w:line="240" w:lineRule="auto"/>
              <w:rPr>
                <w:rFonts w:ascii="Aptos" w:eastAsia="Times New Roman" w:hAnsi="Aptos"/>
                <w:sz w:val="21"/>
                <w:szCs w:val="21"/>
              </w:rPr>
            </w:pPr>
          </w:p>
        </w:tc>
        <w:tc>
          <w:tcPr>
            <w:tcW w:w="916" w:type="dxa"/>
            <w:gridSpan w:val="2"/>
            <w:tcBorders>
              <w:top w:val="nil"/>
              <w:left w:val="nil"/>
              <w:bottom w:val="nil"/>
              <w:right w:val="nil"/>
            </w:tcBorders>
            <w:shd w:val="clear" w:color="auto" w:fill="auto"/>
            <w:noWrap/>
            <w:vAlign w:val="bottom"/>
            <w:hideMark/>
          </w:tcPr>
          <w:p w14:paraId="3D5802C6" w14:textId="77777777" w:rsidR="00B07866" w:rsidRPr="007025C9" w:rsidRDefault="00B07866" w:rsidP="00B07866">
            <w:pPr>
              <w:spacing w:after="0" w:line="240" w:lineRule="auto"/>
              <w:rPr>
                <w:rFonts w:ascii="Aptos" w:eastAsia="Times New Roman" w:hAnsi="Aptos"/>
                <w:sz w:val="21"/>
                <w:szCs w:val="21"/>
              </w:rPr>
            </w:pPr>
          </w:p>
        </w:tc>
      </w:tr>
    </w:tbl>
    <w:p w14:paraId="134EEB59" w14:textId="280D8105" w:rsidR="00A13EE2" w:rsidRPr="00DC4472" w:rsidRDefault="00A13EE2" w:rsidP="00BB27D7">
      <w:pPr>
        <w:spacing w:after="0"/>
        <w:rPr>
          <w:rFonts w:ascii="Aptos" w:eastAsia="Times New Roman" w:hAnsi="Aptos"/>
          <w:b/>
          <w:sz w:val="28"/>
          <w:szCs w:val="28"/>
        </w:rPr>
      </w:pPr>
      <w:r w:rsidRPr="00DC4472">
        <w:rPr>
          <w:rFonts w:ascii="Aptos" w:hAnsi="Aptos"/>
          <w:b/>
          <w:sz w:val="28"/>
          <w:szCs w:val="28"/>
        </w:rPr>
        <w:br w:type="page"/>
      </w:r>
    </w:p>
    <w:p w14:paraId="55A77672" w14:textId="77777777" w:rsidR="009E1300" w:rsidRPr="00DC4472" w:rsidRDefault="009E1300" w:rsidP="00BB27D7">
      <w:pPr>
        <w:pStyle w:val="Heading2"/>
        <w:spacing w:before="240" w:line="276" w:lineRule="auto"/>
        <w:jc w:val="both"/>
        <w:rPr>
          <w:rFonts w:ascii="Aptos" w:hAnsi="Aptos"/>
          <w:b w:val="0"/>
          <w:sz w:val="28"/>
          <w:szCs w:val="28"/>
        </w:rPr>
      </w:pPr>
      <w:bookmarkStart w:id="7" w:name="_Toc164927789"/>
      <w:r w:rsidRPr="00DC4472">
        <w:rPr>
          <w:rFonts w:ascii="Aptos" w:hAnsi="Aptos"/>
          <w:sz w:val="28"/>
          <w:szCs w:val="28"/>
        </w:rPr>
        <w:lastRenderedPageBreak/>
        <w:t>Banking sector &amp; SB</w:t>
      </w:r>
      <w:bookmarkEnd w:id="7"/>
    </w:p>
    <w:p w14:paraId="1477C756" w14:textId="77777777" w:rsidR="009E1300" w:rsidRPr="00DC4472" w:rsidRDefault="009E1300" w:rsidP="00BB27D7">
      <w:pPr>
        <w:spacing w:after="0"/>
        <w:rPr>
          <w:rFonts w:ascii="Aptos" w:hAnsi="Aptos"/>
          <w:sz w:val="20"/>
          <w:szCs w:val="20"/>
        </w:rPr>
      </w:pPr>
    </w:p>
    <w:tbl>
      <w:tblPr>
        <w:tblW w:w="8596" w:type="dxa"/>
        <w:tblLook w:val="04A0" w:firstRow="1" w:lastRow="0" w:firstColumn="1" w:lastColumn="0" w:noHBand="0" w:noVBand="1"/>
      </w:tblPr>
      <w:tblGrid>
        <w:gridCol w:w="2915"/>
        <w:gridCol w:w="322"/>
        <w:gridCol w:w="1826"/>
        <w:gridCol w:w="322"/>
        <w:gridCol w:w="1826"/>
        <w:gridCol w:w="322"/>
        <w:gridCol w:w="1063"/>
      </w:tblGrid>
      <w:tr w:rsidR="001F440B" w:rsidRPr="007025C9" w14:paraId="4E9F89B4" w14:textId="77777777" w:rsidTr="007025C9">
        <w:trPr>
          <w:trHeight w:val="320"/>
        </w:trPr>
        <w:tc>
          <w:tcPr>
            <w:tcW w:w="2915" w:type="dxa"/>
            <w:tcBorders>
              <w:top w:val="nil"/>
              <w:left w:val="nil"/>
              <w:bottom w:val="nil"/>
              <w:right w:val="nil"/>
            </w:tcBorders>
            <w:shd w:val="clear" w:color="auto" w:fill="auto"/>
            <w:noWrap/>
            <w:vAlign w:val="center"/>
            <w:hideMark/>
          </w:tcPr>
          <w:p w14:paraId="272F7140" w14:textId="77777777" w:rsidR="001F440B" w:rsidRPr="007025C9" w:rsidRDefault="001F440B" w:rsidP="001F440B">
            <w:pPr>
              <w:spacing w:after="0" w:line="240" w:lineRule="auto"/>
              <w:rPr>
                <w:rFonts w:ascii="Aptos" w:eastAsia="Times New Roman" w:hAnsi="Aptos"/>
                <w:color w:val="000000"/>
                <w:sz w:val="21"/>
                <w:szCs w:val="21"/>
              </w:rPr>
            </w:pPr>
            <w:r w:rsidRPr="007025C9">
              <w:rPr>
                <w:rFonts w:ascii="Aptos" w:eastAsia="Times New Roman" w:hAnsi="Aptos"/>
                <w:color w:val="000000"/>
                <w:sz w:val="21"/>
                <w:szCs w:val="21"/>
              </w:rPr>
              <w:t>in EUR million</w:t>
            </w:r>
          </w:p>
        </w:tc>
        <w:tc>
          <w:tcPr>
            <w:tcW w:w="322" w:type="dxa"/>
            <w:tcBorders>
              <w:top w:val="nil"/>
              <w:left w:val="nil"/>
              <w:bottom w:val="nil"/>
              <w:right w:val="nil"/>
            </w:tcBorders>
            <w:shd w:val="clear" w:color="auto" w:fill="auto"/>
            <w:noWrap/>
            <w:vAlign w:val="bottom"/>
            <w:hideMark/>
          </w:tcPr>
          <w:p w14:paraId="62185F97" w14:textId="77777777" w:rsidR="001F440B" w:rsidRPr="007025C9" w:rsidRDefault="001F440B" w:rsidP="001F440B">
            <w:pPr>
              <w:spacing w:after="0" w:line="240" w:lineRule="auto"/>
              <w:rPr>
                <w:rFonts w:ascii="Aptos" w:eastAsia="Times New Roman" w:hAnsi="Aptos"/>
                <w:color w:val="000000"/>
                <w:sz w:val="21"/>
                <w:szCs w:val="21"/>
              </w:rPr>
            </w:pPr>
          </w:p>
        </w:tc>
        <w:tc>
          <w:tcPr>
            <w:tcW w:w="1826" w:type="dxa"/>
            <w:tcBorders>
              <w:top w:val="nil"/>
              <w:left w:val="nil"/>
              <w:bottom w:val="nil"/>
              <w:right w:val="nil"/>
            </w:tcBorders>
            <w:shd w:val="clear" w:color="auto" w:fill="auto"/>
            <w:noWrap/>
            <w:vAlign w:val="bottom"/>
            <w:hideMark/>
          </w:tcPr>
          <w:p w14:paraId="5C181EA9" w14:textId="77777777" w:rsidR="001F440B" w:rsidRPr="007025C9" w:rsidRDefault="001F440B" w:rsidP="001F440B">
            <w:pPr>
              <w:spacing w:after="0" w:line="240" w:lineRule="auto"/>
              <w:rPr>
                <w:rFonts w:ascii="Aptos" w:eastAsia="Times New Roman" w:hAnsi="Aptos"/>
                <w:sz w:val="21"/>
                <w:szCs w:val="21"/>
              </w:rPr>
            </w:pPr>
          </w:p>
        </w:tc>
        <w:tc>
          <w:tcPr>
            <w:tcW w:w="322" w:type="dxa"/>
            <w:tcBorders>
              <w:top w:val="nil"/>
              <w:left w:val="nil"/>
              <w:bottom w:val="nil"/>
              <w:right w:val="nil"/>
            </w:tcBorders>
            <w:shd w:val="clear" w:color="auto" w:fill="auto"/>
            <w:noWrap/>
            <w:vAlign w:val="bottom"/>
            <w:hideMark/>
          </w:tcPr>
          <w:p w14:paraId="245D2E6F" w14:textId="77777777" w:rsidR="001F440B" w:rsidRPr="007025C9" w:rsidRDefault="001F440B" w:rsidP="001F440B">
            <w:pPr>
              <w:spacing w:after="0" w:line="240" w:lineRule="auto"/>
              <w:rPr>
                <w:rFonts w:ascii="Aptos" w:eastAsia="Times New Roman" w:hAnsi="Aptos"/>
                <w:sz w:val="21"/>
                <w:szCs w:val="21"/>
              </w:rPr>
            </w:pPr>
          </w:p>
        </w:tc>
        <w:tc>
          <w:tcPr>
            <w:tcW w:w="1826" w:type="dxa"/>
            <w:tcBorders>
              <w:top w:val="nil"/>
              <w:left w:val="nil"/>
              <w:bottom w:val="nil"/>
              <w:right w:val="nil"/>
            </w:tcBorders>
            <w:shd w:val="clear" w:color="auto" w:fill="auto"/>
            <w:noWrap/>
            <w:vAlign w:val="bottom"/>
            <w:hideMark/>
          </w:tcPr>
          <w:p w14:paraId="25CB2786" w14:textId="77777777" w:rsidR="001F440B" w:rsidRPr="007025C9" w:rsidRDefault="001F440B" w:rsidP="001F440B">
            <w:pPr>
              <w:spacing w:after="0" w:line="240" w:lineRule="auto"/>
              <w:rPr>
                <w:rFonts w:ascii="Aptos" w:eastAsia="Times New Roman" w:hAnsi="Aptos"/>
                <w:sz w:val="21"/>
                <w:szCs w:val="21"/>
              </w:rPr>
            </w:pPr>
          </w:p>
        </w:tc>
        <w:tc>
          <w:tcPr>
            <w:tcW w:w="322" w:type="dxa"/>
            <w:tcBorders>
              <w:top w:val="nil"/>
              <w:left w:val="nil"/>
              <w:bottom w:val="nil"/>
              <w:right w:val="nil"/>
            </w:tcBorders>
            <w:shd w:val="clear" w:color="auto" w:fill="auto"/>
            <w:noWrap/>
            <w:vAlign w:val="bottom"/>
            <w:hideMark/>
          </w:tcPr>
          <w:p w14:paraId="7DB8194A" w14:textId="77777777" w:rsidR="001F440B" w:rsidRPr="007025C9" w:rsidRDefault="001F440B" w:rsidP="001F440B">
            <w:pPr>
              <w:spacing w:after="0" w:line="240" w:lineRule="auto"/>
              <w:rPr>
                <w:rFonts w:ascii="Aptos" w:eastAsia="Times New Roman" w:hAnsi="Aptos"/>
                <w:sz w:val="21"/>
                <w:szCs w:val="21"/>
              </w:rPr>
            </w:pPr>
          </w:p>
        </w:tc>
        <w:tc>
          <w:tcPr>
            <w:tcW w:w="1063" w:type="dxa"/>
            <w:tcBorders>
              <w:top w:val="nil"/>
              <w:left w:val="nil"/>
              <w:bottom w:val="nil"/>
              <w:right w:val="nil"/>
            </w:tcBorders>
            <w:shd w:val="clear" w:color="auto" w:fill="auto"/>
            <w:noWrap/>
            <w:vAlign w:val="bottom"/>
            <w:hideMark/>
          </w:tcPr>
          <w:p w14:paraId="1AAF3561" w14:textId="77777777" w:rsidR="001F440B" w:rsidRPr="007025C9" w:rsidRDefault="001F440B" w:rsidP="001F440B">
            <w:pPr>
              <w:spacing w:after="0" w:line="240" w:lineRule="auto"/>
              <w:rPr>
                <w:rFonts w:ascii="Aptos" w:eastAsia="Times New Roman" w:hAnsi="Aptos"/>
                <w:sz w:val="21"/>
                <w:szCs w:val="21"/>
              </w:rPr>
            </w:pPr>
          </w:p>
        </w:tc>
      </w:tr>
      <w:tr w:rsidR="001F440B" w:rsidRPr="007025C9" w14:paraId="0A1CBC0B" w14:textId="77777777" w:rsidTr="007025C9">
        <w:trPr>
          <w:trHeight w:val="782"/>
        </w:trPr>
        <w:tc>
          <w:tcPr>
            <w:tcW w:w="2915" w:type="dxa"/>
            <w:tcBorders>
              <w:top w:val="nil"/>
              <w:left w:val="nil"/>
              <w:bottom w:val="single" w:sz="8" w:space="0" w:color="auto"/>
              <w:right w:val="nil"/>
            </w:tcBorders>
            <w:shd w:val="clear" w:color="auto" w:fill="auto"/>
            <w:noWrap/>
            <w:vAlign w:val="center"/>
            <w:hideMark/>
          </w:tcPr>
          <w:p w14:paraId="59729275" w14:textId="77777777" w:rsidR="001F440B" w:rsidRPr="007025C9" w:rsidRDefault="001F440B" w:rsidP="001F440B">
            <w:pPr>
              <w:spacing w:after="0" w:line="240" w:lineRule="auto"/>
              <w:rPr>
                <w:rFonts w:ascii="Aptos" w:eastAsia="Times New Roman" w:hAnsi="Aptos"/>
                <w:b/>
                <w:bCs/>
                <w:color w:val="000000"/>
                <w:sz w:val="21"/>
                <w:szCs w:val="21"/>
              </w:rPr>
            </w:pPr>
            <w:r w:rsidRPr="007025C9">
              <w:rPr>
                <w:rFonts w:ascii="Aptos" w:eastAsia="Times New Roman" w:hAnsi="Aptos"/>
                <w:b/>
                <w:bCs/>
                <w:color w:val="000000"/>
                <w:sz w:val="21"/>
                <w:szCs w:val="21"/>
              </w:rPr>
              <w:t>Position/Indicator</w:t>
            </w:r>
          </w:p>
        </w:tc>
        <w:tc>
          <w:tcPr>
            <w:tcW w:w="322" w:type="dxa"/>
            <w:tcBorders>
              <w:top w:val="nil"/>
              <w:left w:val="nil"/>
              <w:bottom w:val="nil"/>
              <w:right w:val="nil"/>
            </w:tcBorders>
            <w:shd w:val="clear" w:color="auto" w:fill="auto"/>
            <w:vAlign w:val="bottom"/>
            <w:hideMark/>
          </w:tcPr>
          <w:p w14:paraId="1B698B11" w14:textId="77777777" w:rsidR="001F440B" w:rsidRPr="007025C9" w:rsidRDefault="001F440B" w:rsidP="001F440B">
            <w:pPr>
              <w:spacing w:after="0" w:line="240" w:lineRule="auto"/>
              <w:rPr>
                <w:rFonts w:ascii="Aptos" w:eastAsia="Times New Roman" w:hAnsi="Aptos"/>
                <w:b/>
                <w:bCs/>
                <w:color w:val="000000"/>
                <w:sz w:val="21"/>
                <w:szCs w:val="21"/>
              </w:rPr>
            </w:pPr>
          </w:p>
        </w:tc>
        <w:tc>
          <w:tcPr>
            <w:tcW w:w="1826" w:type="dxa"/>
            <w:tcBorders>
              <w:top w:val="nil"/>
              <w:left w:val="nil"/>
              <w:bottom w:val="single" w:sz="8" w:space="0" w:color="auto"/>
              <w:right w:val="nil"/>
            </w:tcBorders>
            <w:shd w:val="clear" w:color="auto" w:fill="auto"/>
            <w:vAlign w:val="center"/>
            <w:hideMark/>
          </w:tcPr>
          <w:p w14:paraId="3B08C89E" w14:textId="77777777" w:rsidR="001F440B" w:rsidRPr="007025C9" w:rsidRDefault="001F440B" w:rsidP="001F440B">
            <w:pPr>
              <w:spacing w:after="0" w:line="240" w:lineRule="auto"/>
              <w:jc w:val="center"/>
              <w:rPr>
                <w:rFonts w:ascii="Aptos" w:eastAsia="Times New Roman" w:hAnsi="Aptos"/>
                <w:b/>
                <w:bCs/>
                <w:color w:val="000000"/>
                <w:sz w:val="21"/>
                <w:szCs w:val="21"/>
              </w:rPr>
            </w:pPr>
            <w:r w:rsidRPr="007025C9">
              <w:rPr>
                <w:rFonts w:ascii="Aptos" w:eastAsia="Times New Roman" w:hAnsi="Aptos"/>
                <w:b/>
                <w:bCs/>
                <w:color w:val="000000"/>
                <w:sz w:val="21"/>
                <w:szCs w:val="21"/>
              </w:rPr>
              <w:t>Banking sector</w:t>
            </w:r>
          </w:p>
        </w:tc>
        <w:tc>
          <w:tcPr>
            <w:tcW w:w="322" w:type="dxa"/>
            <w:tcBorders>
              <w:top w:val="nil"/>
              <w:left w:val="nil"/>
              <w:bottom w:val="nil"/>
              <w:right w:val="nil"/>
            </w:tcBorders>
            <w:shd w:val="clear" w:color="auto" w:fill="auto"/>
            <w:vAlign w:val="bottom"/>
            <w:hideMark/>
          </w:tcPr>
          <w:p w14:paraId="5B052D23" w14:textId="77777777" w:rsidR="001F440B" w:rsidRPr="007025C9" w:rsidRDefault="001F440B" w:rsidP="001F440B">
            <w:pPr>
              <w:spacing w:after="0" w:line="240" w:lineRule="auto"/>
              <w:jc w:val="center"/>
              <w:rPr>
                <w:rFonts w:ascii="Aptos" w:eastAsia="Times New Roman" w:hAnsi="Aptos"/>
                <w:b/>
                <w:bCs/>
                <w:color w:val="000000"/>
                <w:sz w:val="21"/>
                <w:szCs w:val="21"/>
              </w:rPr>
            </w:pPr>
          </w:p>
        </w:tc>
        <w:tc>
          <w:tcPr>
            <w:tcW w:w="1826" w:type="dxa"/>
            <w:tcBorders>
              <w:top w:val="nil"/>
              <w:left w:val="nil"/>
              <w:bottom w:val="single" w:sz="8" w:space="0" w:color="auto"/>
              <w:right w:val="nil"/>
            </w:tcBorders>
            <w:shd w:val="clear" w:color="auto" w:fill="auto"/>
            <w:noWrap/>
            <w:vAlign w:val="center"/>
            <w:hideMark/>
          </w:tcPr>
          <w:p w14:paraId="70A18C73" w14:textId="77777777" w:rsidR="001F440B" w:rsidRPr="007025C9" w:rsidRDefault="001F440B" w:rsidP="001F440B">
            <w:pPr>
              <w:spacing w:after="0" w:line="240" w:lineRule="auto"/>
              <w:jc w:val="center"/>
              <w:rPr>
                <w:rFonts w:ascii="Aptos" w:eastAsia="Times New Roman" w:hAnsi="Aptos"/>
                <w:b/>
                <w:bCs/>
                <w:color w:val="000000"/>
                <w:sz w:val="21"/>
                <w:szCs w:val="21"/>
              </w:rPr>
            </w:pPr>
            <w:r w:rsidRPr="007025C9">
              <w:rPr>
                <w:rFonts w:ascii="Aptos" w:eastAsia="Times New Roman" w:hAnsi="Aptos"/>
                <w:b/>
                <w:bCs/>
                <w:color w:val="000000"/>
                <w:sz w:val="21"/>
                <w:szCs w:val="21"/>
              </w:rPr>
              <w:t>SB</w:t>
            </w:r>
          </w:p>
        </w:tc>
        <w:tc>
          <w:tcPr>
            <w:tcW w:w="322" w:type="dxa"/>
            <w:tcBorders>
              <w:top w:val="nil"/>
              <w:left w:val="nil"/>
              <w:bottom w:val="nil"/>
              <w:right w:val="nil"/>
            </w:tcBorders>
            <w:shd w:val="clear" w:color="auto" w:fill="auto"/>
            <w:vAlign w:val="bottom"/>
            <w:hideMark/>
          </w:tcPr>
          <w:p w14:paraId="009617D6" w14:textId="77777777" w:rsidR="001F440B" w:rsidRPr="007025C9" w:rsidRDefault="001F440B" w:rsidP="001F440B">
            <w:pPr>
              <w:spacing w:after="0" w:line="240" w:lineRule="auto"/>
              <w:jc w:val="center"/>
              <w:rPr>
                <w:rFonts w:ascii="Aptos" w:eastAsia="Times New Roman" w:hAnsi="Aptos"/>
                <w:b/>
                <w:bCs/>
                <w:color w:val="000000"/>
                <w:sz w:val="21"/>
                <w:szCs w:val="21"/>
              </w:rPr>
            </w:pPr>
          </w:p>
        </w:tc>
        <w:tc>
          <w:tcPr>
            <w:tcW w:w="1063" w:type="dxa"/>
            <w:tcBorders>
              <w:top w:val="nil"/>
              <w:left w:val="nil"/>
              <w:bottom w:val="single" w:sz="8" w:space="0" w:color="auto"/>
              <w:right w:val="nil"/>
            </w:tcBorders>
            <w:shd w:val="clear" w:color="auto" w:fill="auto"/>
            <w:vAlign w:val="center"/>
            <w:hideMark/>
          </w:tcPr>
          <w:p w14:paraId="191D0A31" w14:textId="77777777" w:rsidR="001F440B" w:rsidRPr="007025C9" w:rsidRDefault="001F440B" w:rsidP="001F440B">
            <w:pPr>
              <w:spacing w:after="0" w:line="240" w:lineRule="auto"/>
              <w:jc w:val="center"/>
              <w:rPr>
                <w:rFonts w:ascii="Aptos" w:eastAsia="Times New Roman" w:hAnsi="Aptos"/>
                <w:b/>
                <w:bCs/>
                <w:color w:val="000000"/>
                <w:sz w:val="21"/>
                <w:szCs w:val="21"/>
              </w:rPr>
            </w:pPr>
            <w:r w:rsidRPr="007025C9">
              <w:rPr>
                <w:rFonts w:ascii="Aptos" w:eastAsia="Times New Roman" w:hAnsi="Aptos"/>
                <w:b/>
                <w:bCs/>
                <w:color w:val="000000"/>
                <w:sz w:val="21"/>
                <w:szCs w:val="21"/>
              </w:rPr>
              <w:t>Market share</w:t>
            </w:r>
          </w:p>
        </w:tc>
      </w:tr>
      <w:tr w:rsidR="001F440B" w:rsidRPr="007025C9" w14:paraId="5E4AEEFF" w14:textId="77777777" w:rsidTr="007025C9">
        <w:trPr>
          <w:trHeight w:val="256"/>
        </w:trPr>
        <w:tc>
          <w:tcPr>
            <w:tcW w:w="2915" w:type="dxa"/>
            <w:tcBorders>
              <w:top w:val="nil"/>
              <w:left w:val="nil"/>
              <w:bottom w:val="nil"/>
              <w:right w:val="nil"/>
            </w:tcBorders>
            <w:shd w:val="clear" w:color="auto" w:fill="auto"/>
            <w:noWrap/>
            <w:vAlign w:val="center"/>
            <w:hideMark/>
          </w:tcPr>
          <w:p w14:paraId="0B66A07E" w14:textId="77777777" w:rsidR="001F440B" w:rsidRPr="007025C9" w:rsidRDefault="001F440B" w:rsidP="001F440B">
            <w:pPr>
              <w:spacing w:after="0" w:line="240" w:lineRule="auto"/>
              <w:rPr>
                <w:rFonts w:ascii="Aptos" w:eastAsia="Times New Roman" w:hAnsi="Aptos"/>
                <w:color w:val="000000"/>
                <w:sz w:val="21"/>
                <w:szCs w:val="21"/>
              </w:rPr>
            </w:pPr>
            <w:r w:rsidRPr="007025C9">
              <w:rPr>
                <w:rFonts w:ascii="Aptos" w:eastAsia="Times New Roman" w:hAnsi="Aptos"/>
                <w:color w:val="000000"/>
                <w:sz w:val="21"/>
                <w:szCs w:val="21"/>
              </w:rPr>
              <w:t xml:space="preserve">Total assets </w:t>
            </w:r>
          </w:p>
        </w:tc>
        <w:tc>
          <w:tcPr>
            <w:tcW w:w="322" w:type="dxa"/>
            <w:tcBorders>
              <w:top w:val="nil"/>
              <w:left w:val="nil"/>
              <w:bottom w:val="nil"/>
              <w:right w:val="nil"/>
            </w:tcBorders>
            <w:shd w:val="clear" w:color="auto" w:fill="auto"/>
            <w:noWrap/>
            <w:vAlign w:val="bottom"/>
            <w:hideMark/>
          </w:tcPr>
          <w:p w14:paraId="7B27BD3A" w14:textId="77777777" w:rsidR="001F440B" w:rsidRPr="007025C9" w:rsidRDefault="001F440B" w:rsidP="001F440B">
            <w:pPr>
              <w:spacing w:after="0" w:line="240" w:lineRule="auto"/>
              <w:rPr>
                <w:rFonts w:ascii="Aptos" w:eastAsia="Times New Roman" w:hAnsi="Aptos"/>
                <w:color w:val="000000"/>
                <w:sz w:val="21"/>
                <w:szCs w:val="21"/>
              </w:rPr>
            </w:pPr>
          </w:p>
        </w:tc>
        <w:tc>
          <w:tcPr>
            <w:tcW w:w="1826" w:type="dxa"/>
            <w:tcBorders>
              <w:top w:val="nil"/>
              <w:left w:val="nil"/>
              <w:bottom w:val="nil"/>
              <w:right w:val="nil"/>
            </w:tcBorders>
            <w:shd w:val="clear" w:color="auto" w:fill="auto"/>
            <w:noWrap/>
            <w:vAlign w:val="center"/>
            <w:hideMark/>
          </w:tcPr>
          <w:p w14:paraId="3E934C26"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12,143.1</w:t>
            </w:r>
          </w:p>
        </w:tc>
        <w:tc>
          <w:tcPr>
            <w:tcW w:w="322" w:type="dxa"/>
            <w:tcBorders>
              <w:top w:val="nil"/>
              <w:left w:val="nil"/>
              <w:bottom w:val="nil"/>
              <w:right w:val="nil"/>
            </w:tcBorders>
            <w:shd w:val="clear" w:color="auto" w:fill="auto"/>
            <w:noWrap/>
            <w:vAlign w:val="bottom"/>
            <w:hideMark/>
          </w:tcPr>
          <w:p w14:paraId="33DD2998" w14:textId="77777777" w:rsidR="001F440B" w:rsidRPr="007025C9" w:rsidRDefault="001F440B" w:rsidP="001F440B">
            <w:pPr>
              <w:spacing w:after="0" w:line="240" w:lineRule="auto"/>
              <w:jc w:val="right"/>
              <w:rPr>
                <w:rFonts w:ascii="Aptos" w:eastAsia="Times New Roman" w:hAnsi="Aptos"/>
                <w:sz w:val="21"/>
                <w:szCs w:val="21"/>
              </w:rPr>
            </w:pPr>
          </w:p>
        </w:tc>
        <w:tc>
          <w:tcPr>
            <w:tcW w:w="1826" w:type="dxa"/>
            <w:tcBorders>
              <w:top w:val="nil"/>
              <w:left w:val="nil"/>
              <w:bottom w:val="nil"/>
              <w:right w:val="nil"/>
            </w:tcBorders>
            <w:shd w:val="clear" w:color="auto" w:fill="auto"/>
            <w:noWrap/>
            <w:vAlign w:val="center"/>
            <w:hideMark/>
          </w:tcPr>
          <w:p w14:paraId="46917340"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2,136.2</w:t>
            </w:r>
          </w:p>
        </w:tc>
        <w:tc>
          <w:tcPr>
            <w:tcW w:w="322" w:type="dxa"/>
            <w:tcBorders>
              <w:top w:val="nil"/>
              <w:left w:val="nil"/>
              <w:bottom w:val="nil"/>
              <w:right w:val="nil"/>
            </w:tcBorders>
            <w:shd w:val="clear" w:color="auto" w:fill="auto"/>
            <w:noWrap/>
            <w:vAlign w:val="bottom"/>
            <w:hideMark/>
          </w:tcPr>
          <w:p w14:paraId="54FF3F95" w14:textId="77777777" w:rsidR="001F440B" w:rsidRPr="007025C9" w:rsidRDefault="001F440B" w:rsidP="001F440B">
            <w:pPr>
              <w:spacing w:after="0" w:line="240" w:lineRule="auto"/>
              <w:jc w:val="right"/>
              <w:rPr>
                <w:rFonts w:ascii="Aptos" w:eastAsia="Times New Roman" w:hAnsi="Aptos"/>
                <w:sz w:val="21"/>
                <w:szCs w:val="21"/>
              </w:rPr>
            </w:pPr>
          </w:p>
        </w:tc>
        <w:tc>
          <w:tcPr>
            <w:tcW w:w="1063" w:type="dxa"/>
            <w:tcBorders>
              <w:top w:val="nil"/>
              <w:left w:val="nil"/>
              <w:bottom w:val="nil"/>
              <w:right w:val="nil"/>
            </w:tcBorders>
            <w:shd w:val="clear" w:color="auto" w:fill="auto"/>
            <w:noWrap/>
            <w:vAlign w:val="center"/>
            <w:hideMark/>
          </w:tcPr>
          <w:p w14:paraId="5F370F18" w14:textId="77777777" w:rsidR="001F440B" w:rsidRPr="007025C9" w:rsidRDefault="001F440B" w:rsidP="001F440B">
            <w:pPr>
              <w:spacing w:after="0" w:line="240" w:lineRule="auto"/>
              <w:jc w:val="right"/>
              <w:rPr>
                <w:rFonts w:ascii="Aptos" w:eastAsia="Times New Roman" w:hAnsi="Aptos"/>
                <w:color w:val="000000"/>
                <w:sz w:val="21"/>
                <w:szCs w:val="21"/>
              </w:rPr>
            </w:pPr>
            <w:r w:rsidRPr="007025C9">
              <w:rPr>
                <w:rFonts w:ascii="Aptos" w:eastAsia="Times New Roman" w:hAnsi="Aptos"/>
                <w:color w:val="000000"/>
                <w:sz w:val="21"/>
                <w:szCs w:val="21"/>
              </w:rPr>
              <w:t>17.6%</w:t>
            </w:r>
          </w:p>
        </w:tc>
      </w:tr>
      <w:tr w:rsidR="001F440B" w:rsidRPr="007025C9" w14:paraId="4B4817D0" w14:textId="77777777" w:rsidTr="007025C9">
        <w:trPr>
          <w:trHeight w:val="256"/>
        </w:trPr>
        <w:tc>
          <w:tcPr>
            <w:tcW w:w="2915" w:type="dxa"/>
            <w:tcBorders>
              <w:top w:val="nil"/>
              <w:left w:val="nil"/>
              <w:bottom w:val="nil"/>
              <w:right w:val="nil"/>
            </w:tcBorders>
            <w:shd w:val="clear" w:color="auto" w:fill="auto"/>
            <w:noWrap/>
            <w:vAlign w:val="center"/>
            <w:hideMark/>
          </w:tcPr>
          <w:p w14:paraId="7BBFA053" w14:textId="77777777" w:rsidR="001F440B" w:rsidRPr="007025C9" w:rsidRDefault="001F440B" w:rsidP="001F440B">
            <w:pPr>
              <w:spacing w:after="0" w:line="240" w:lineRule="auto"/>
              <w:rPr>
                <w:rFonts w:ascii="Aptos" w:eastAsia="Times New Roman" w:hAnsi="Aptos"/>
                <w:color w:val="000000"/>
                <w:sz w:val="21"/>
                <w:szCs w:val="21"/>
              </w:rPr>
            </w:pPr>
            <w:r w:rsidRPr="007025C9">
              <w:rPr>
                <w:rFonts w:ascii="Aptos" w:eastAsia="Times New Roman" w:hAnsi="Aptos"/>
                <w:color w:val="000000"/>
                <w:sz w:val="21"/>
                <w:szCs w:val="21"/>
              </w:rPr>
              <w:t xml:space="preserve">Total loans </w:t>
            </w:r>
          </w:p>
        </w:tc>
        <w:tc>
          <w:tcPr>
            <w:tcW w:w="322" w:type="dxa"/>
            <w:tcBorders>
              <w:top w:val="nil"/>
              <w:left w:val="nil"/>
              <w:bottom w:val="nil"/>
              <w:right w:val="nil"/>
            </w:tcBorders>
            <w:shd w:val="clear" w:color="auto" w:fill="auto"/>
            <w:noWrap/>
            <w:vAlign w:val="bottom"/>
            <w:hideMark/>
          </w:tcPr>
          <w:p w14:paraId="01767B61" w14:textId="77777777" w:rsidR="001F440B" w:rsidRPr="007025C9" w:rsidRDefault="001F440B" w:rsidP="001F440B">
            <w:pPr>
              <w:spacing w:after="0" w:line="240" w:lineRule="auto"/>
              <w:rPr>
                <w:rFonts w:ascii="Aptos" w:eastAsia="Times New Roman" w:hAnsi="Aptos"/>
                <w:color w:val="000000"/>
                <w:sz w:val="21"/>
                <w:szCs w:val="21"/>
              </w:rPr>
            </w:pPr>
          </w:p>
        </w:tc>
        <w:tc>
          <w:tcPr>
            <w:tcW w:w="1826" w:type="dxa"/>
            <w:tcBorders>
              <w:top w:val="nil"/>
              <w:left w:val="nil"/>
              <w:bottom w:val="nil"/>
              <w:right w:val="nil"/>
            </w:tcBorders>
            <w:shd w:val="clear" w:color="auto" w:fill="auto"/>
            <w:noWrap/>
            <w:vAlign w:val="center"/>
            <w:hideMark/>
          </w:tcPr>
          <w:p w14:paraId="3967E904"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7,128.5</w:t>
            </w:r>
          </w:p>
        </w:tc>
        <w:tc>
          <w:tcPr>
            <w:tcW w:w="322" w:type="dxa"/>
            <w:tcBorders>
              <w:top w:val="nil"/>
              <w:left w:val="nil"/>
              <w:bottom w:val="nil"/>
              <w:right w:val="nil"/>
            </w:tcBorders>
            <w:shd w:val="clear" w:color="auto" w:fill="auto"/>
            <w:noWrap/>
            <w:vAlign w:val="bottom"/>
            <w:hideMark/>
          </w:tcPr>
          <w:p w14:paraId="626321CF" w14:textId="77777777" w:rsidR="001F440B" w:rsidRPr="007025C9" w:rsidRDefault="001F440B" w:rsidP="001F440B">
            <w:pPr>
              <w:spacing w:after="0" w:line="240" w:lineRule="auto"/>
              <w:jc w:val="right"/>
              <w:rPr>
                <w:rFonts w:ascii="Aptos" w:eastAsia="Times New Roman" w:hAnsi="Aptos"/>
                <w:sz w:val="21"/>
                <w:szCs w:val="21"/>
              </w:rPr>
            </w:pPr>
          </w:p>
        </w:tc>
        <w:tc>
          <w:tcPr>
            <w:tcW w:w="1826" w:type="dxa"/>
            <w:tcBorders>
              <w:top w:val="nil"/>
              <w:left w:val="nil"/>
              <w:bottom w:val="nil"/>
              <w:right w:val="nil"/>
            </w:tcBorders>
            <w:shd w:val="clear" w:color="auto" w:fill="auto"/>
            <w:noWrap/>
            <w:vAlign w:val="center"/>
            <w:hideMark/>
          </w:tcPr>
          <w:p w14:paraId="1014E1F6"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1,557.8</w:t>
            </w:r>
          </w:p>
        </w:tc>
        <w:tc>
          <w:tcPr>
            <w:tcW w:w="322" w:type="dxa"/>
            <w:tcBorders>
              <w:top w:val="nil"/>
              <w:left w:val="nil"/>
              <w:bottom w:val="nil"/>
              <w:right w:val="nil"/>
            </w:tcBorders>
            <w:shd w:val="clear" w:color="auto" w:fill="auto"/>
            <w:noWrap/>
            <w:vAlign w:val="bottom"/>
            <w:hideMark/>
          </w:tcPr>
          <w:p w14:paraId="0C2D5317" w14:textId="77777777" w:rsidR="001F440B" w:rsidRPr="007025C9" w:rsidRDefault="001F440B" w:rsidP="001F440B">
            <w:pPr>
              <w:spacing w:after="0" w:line="240" w:lineRule="auto"/>
              <w:jc w:val="right"/>
              <w:rPr>
                <w:rFonts w:ascii="Aptos" w:eastAsia="Times New Roman" w:hAnsi="Aptos"/>
                <w:sz w:val="21"/>
                <w:szCs w:val="21"/>
              </w:rPr>
            </w:pPr>
          </w:p>
        </w:tc>
        <w:tc>
          <w:tcPr>
            <w:tcW w:w="1063" w:type="dxa"/>
            <w:tcBorders>
              <w:top w:val="nil"/>
              <w:left w:val="nil"/>
              <w:bottom w:val="nil"/>
              <w:right w:val="nil"/>
            </w:tcBorders>
            <w:shd w:val="clear" w:color="auto" w:fill="auto"/>
            <w:noWrap/>
            <w:vAlign w:val="center"/>
            <w:hideMark/>
          </w:tcPr>
          <w:p w14:paraId="41D96017" w14:textId="77777777" w:rsidR="001F440B" w:rsidRPr="007025C9" w:rsidRDefault="001F440B" w:rsidP="001F440B">
            <w:pPr>
              <w:spacing w:after="0" w:line="240" w:lineRule="auto"/>
              <w:jc w:val="right"/>
              <w:rPr>
                <w:rFonts w:ascii="Aptos" w:eastAsia="Times New Roman" w:hAnsi="Aptos"/>
                <w:color w:val="000000"/>
                <w:sz w:val="21"/>
                <w:szCs w:val="21"/>
              </w:rPr>
            </w:pPr>
            <w:r w:rsidRPr="007025C9">
              <w:rPr>
                <w:rFonts w:ascii="Aptos" w:eastAsia="Times New Roman" w:hAnsi="Aptos"/>
                <w:color w:val="000000"/>
                <w:sz w:val="21"/>
                <w:szCs w:val="21"/>
              </w:rPr>
              <w:t>21.9%</w:t>
            </w:r>
          </w:p>
        </w:tc>
      </w:tr>
      <w:tr w:rsidR="001F440B" w:rsidRPr="007025C9" w14:paraId="28EAC51C" w14:textId="77777777" w:rsidTr="007025C9">
        <w:trPr>
          <w:trHeight w:val="256"/>
        </w:trPr>
        <w:tc>
          <w:tcPr>
            <w:tcW w:w="2915" w:type="dxa"/>
            <w:tcBorders>
              <w:top w:val="nil"/>
              <w:left w:val="nil"/>
              <w:bottom w:val="nil"/>
              <w:right w:val="nil"/>
            </w:tcBorders>
            <w:shd w:val="clear" w:color="auto" w:fill="auto"/>
            <w:noWrap/>
            <w:vAlign w:val="center"/>
            <w:hideMark/>
          </w:tcPr>
          <w:p w14:paraId="27C66F04" w14:textId="77777777" w:rsidR="001F440B" w:rsidRPr="007025C9" w:rsidRDefault="001F440B" w:rsidP="001F440B">
            <w:pPr>
              <w:spacing w:after="0" w:line="240" w:lineRule="auto"/>
              <w:rPr>
                <w:rFonts w:ascii="Aptos" w:eastAsia="Times New Roman" w:hAnsi="Aptos"/>
                <w:color w:val="000000"/>
                <w:sz w:val="21"/>
                <w:szCs w:val="21"/>
              </w:rPr>
            </w:pPr>
            <w:r w:rsidRPr="007025C9">
              <w:rPr>
                <w:rFonts w:ascii="Aptos" w:eastAsia="Times New Roman" w:hAnsi="Aptos"/>
                <w:color w:val="000000"/>
                <w:sz w:val="21"/>
                <w:szCs w:val="21"/>
              </w:rPr>
              <w:t xml:space="preserve">Total deposits </w:t>
            </w:r>
          </w:p>
        </w:tc>
        <w:tc>
          <w:tcPr>
            <w:tcW w:w="322" w:type="dxa"/>
            <w:tcBorders>
              <w:top w:val="nil"/>
              <w:left w:val="nil"/>
              <w:bottom w:val="nil"/>
              <w:right w:val="nil"/>
            </w:tcBorders>
            <w:shd w:val="clear" w:color="auto" w:fill="auto"/>
            <w:noWrap/>
            <w:vAlign w:val="bottom"/>
            <w:hideMark/>
          </w:tcPr>
          <w:p w14:paraId="029DA7E0" w14:textId="77777777" w:rsidR="001F440B" w:rsidRPr="007025C9" w:rsidRDefault="001F440B" w:rsidP="001F440B">
            <w:pPr>
              <w:spacing w:after="0" w:line="240" w:lineRule="auto"/>
              <w:rPr>
                <w:rFonts w:ascii="Aptos" w:eastAsia="Times New Roman" w:hAnsi="Aptos"/>
                <w:color w:val="000000"/>
                <w:sz w:val="21"/>
                <w:szCs w:val="21"/>
              </w:rPr>
            </w:pPr>
          </w:p>
        </w:tc>
        <w:tc>
          <w:tcPr>
            <w:tcW w:w="1826" w:type="dxa"/>
            <w:tcBorders>
              <w:top w:val="nil"/>
              <w:left w:val="nil"/>
              <w:bottom w:val="nil"/>
              <w:right w:val="nil"/>
            </w:tcBorders>
            <w:shd w:val="clear" w:color="auto" w:fill="auto"/>
            <w:noWrap/>
            <w:vAlign w:val="center"/>
            <w:hideMark/>
          </w:tcPr>
          <w:p w14:paraId="753DF16C"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8,296.2</w:t>
            </w:r>
          </w:p>
        </w:tc>
        <w:tc>
          <w:tcPr>
            <w:tcW w:w="322" w:type="dxa"/>
            <w:tcBorders>
              <w:top w:val="nil"/>
              <w:left w:val="nil"/>
              <w:bottom w:val="nil"/>
              <w:right w:val="nil"/>
            </w:tcBorders>
            <w:shd w:val="clear" w:color="auto" w:fill="auto"/>
            <w:noWrap/>
            <w:vAlign w:val="bottom"/>
            <w:hideMark/>
          </w:tcPr>
          <w:p w14:paraId="6463AD27" w14:textId="77777777" w:rsidR="001F440B" w:rsidRPr="007025C9" w:rsidRDefault="001F440B" w:rsidP="001F440B">
            <w:pPr>
              <w:spacing w:after="0" w:line="240" w:lineRule="auto"/>
              <w:jc w:val="right"/>
              <w:rPr>
                <w:rFonts w:ascii="Aptos" w:eastAsia="Times New Roman" w:hAnsi="Aptos"/>
                <w:sz w:val="21"/>
                <w:szCs w:val="21"/>
              </w:rPr>
            </w:pPr>
          </w:p>
        </w:tc>
        <w:tc>
          <w:tcPr>
            <w:tcW w:w="1826" w:type="dxa"/>
            <w:tcBorders>
              <w:top w:val="nil"/>
              <w:left w:val="nil"/>
              <w:bottom w:val="nil"/>
              <w:right w:val="nil"/>
            </w:tcBorders>
            <w:shd w:val="clear" w:color="auto" w:fill="auto"/>
            <w:noWrap/>
            <w:vAlign w:val="center"/>
            <w:hideMark/>
          </w:tcPr>
          <w:p w14:paraId="5EF697BE"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1,627.1</w:t>
            </w:r>
          </w:p>
        </w:tc>
        <w:tc>
          <w:tcPr>
            <w:tcW w:w="322" w:type="dxa"/>
            <w:tcBorders>
              <w:top w:val="nil"/>
              <w:left w:val="nil"/>
              <w:bottom w:val="nil"/>
              <w:right w:val="nil"/>
            </w:tcBorders>
            <w:shd w:val="clear" w:color="auto" w:fill="auto"/>
            <w:noWrap/>
            <w:vAlign w:val="bottom"/>
            <w:hideMark/>
          </w:tcPr>
          <w:p w14:paraId="3528476A" w14:textId="77777777" w:rsidR="001F440B" w:rsidRPr="007025C9" w:rsidRDefault="001F440B" w:rsidP="001F440B">
            <w:pPr>
              <w:spacing w:after="0" w:line="240" w:lineRule="auto"/>
              <w:jc w:val="right"/>
              <w:rPr>
                <w:rFonts w:ascii="Aptos" w:eastAsia="Times New Roman" w:hAnsi="Aptos"/>
                <w:sz w:val="21"/>
                <w:szCs w:val="21"/>
              </w:rPr>
            </w:pPr>
          </w:p>
        </w:tc>
        <w:tc>
          <w:tcPr>
            <w:tcW w:w="1063" w:type="dxa"/>
            <w:tcBorders>
              <w:top w:val="nil"/>
              <w:left w:val="nil"/>
              <w:bottom w:val="nil"/>
              <w:right w:val="nil"/>
            </w:tcBorders>
            <w:shd w:val="clear" w:color="auto" w:fill="auto"/>
            <w:noWrap/>
            <w:vAlign w:val="center"/>
            <w:hideMark/>
          </w:tcPr>
          <w:p w14:paraId="65487CDB" w14:textId="421D4561"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19.5%</w:t>
            </w:r>
          </w:p>
        </w:tc>
      </w:tr>
      <w:tr w:rsidR="001F440B" w:rsidRPr="007025C9" w14:paraId="3B4470A7" w14:textId="77777777" w:rsidTr="007025C9">
        <w:trPr>
          <w:trHeight w:val="256"/>
        </w:trPr>
        <w:tc>
          <w:tcPr>
            <w:tcW w:w="2915" w:type="dxa"/>
            <w:tcBorders>
              <w:top w:val="nil"/>
              <w:left w:val="nil"/>
              <w:bottom w:val="nil"/>
              <w:right w:val="nil"/>
            </w:tcBorders>
            <w:shd w:val="clear" w:color="auto" w:fill="auto"/>
            <w:noWrap/>
            <w:vAlign w:val="center"/>
            <w:hideMark/>
          </w:tcPr>
          <w:p w14:paraId="51989E0F" w14:textId="77777777" w:rsidR="001F440B" w:rsidRPr="007025C9" w:rsidRDefault="001F440B" w:rsidP="001F440B">
            <w:pPr>
              <w:spacing w:after="0" w:line="240" w:lineRule="auto"/>
              <w:rPr>
                <w:rFonts w:ascii="Aptos" w:eastAsia="Times New Roman" w:hAnsi="Aptos"/>
                <w:color w:val="000000"/>
                <w:sz w:val="21"/>
                <w:szCs w:val="21"/>
              </w:rPr>
            </w:pPr>
            <w:r w:rsidRPr="007025C9">
              <w:rPr>
                <w:rFonts w:ascii="Aptos" w:eastAsia="Times New Roman" w:hAnsi="Aptos"/>
                <w:color w:val="000000"/>
                <w:sz w:val="21"/>
                <w:szCs w:val="21"/>
              </w:rPr>
              <w:t>Loans growth-retail</w:t>
            </w:r>
          </w:p>
        </w:tc>
        <w:tc>
          <w:tcPr>
            <w:tcW w:w="322" w:type="dxa"/>
            <w:tcBorders>
              <w:top w:val="nil"/>
              <w:left w:val="nil"/>
              <w:bottom w:val="nil"/>
              <w:right w:val="nil"/>
            </w:tcBorders>
            <w:shd w:val="clear" w:color="auto" w:fill="auto"/>
            <w:noWrap/>
            <w:vAlign w:val="center"/>
            <w:hideMark/>
          </w:tcPr>
          <w:p w14:paraId="66F48BF3" w14:textId="77777777" w:rsidR="001F440B" w:rsidRPr="007025C9" w:rsidRDefault="001F440B" w:rsidP="001F440B">
            <w:pPr>
              <w:spacing w:after="0" w:line="240" w:lineRule="auto"/>
              <w:rPr>
                <w:rFonts w:ascii="Aptos" w:eastAsia="Times New Roman" w:hAnsi="Aptos"/>
                <w:color w:val="000000"/>
                <w:sz w:val="21"/>
                <w:szCs w:val="21"/>
              </w:rPr>
            </w:pPr>
          </w:p>
        </w:tc>
        <w:tc>
          <w:tcPr>
            <w:tcW w:w="1826" w:type="dxa"/>
            <w:tcBorders>
              <w:top w:val="nil"/>
              <w:left w:val="nil"/>
              <w:bottom w:val="nil"/>
              <w:right w:val="nil"/>
            </w:tcBorders>
            <w:shd w:val="clear" w:color="auto" w:fill="auto"/>
            <w:noWrap/>
            <w:vAlign w:val="center"/>
            <w:hideMark/>
          </w:tcPr>
          <w:p w14:paraId="4EA9D5B3"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6.9%</w:t>
            </w:r>
          </w:p>
        </w:tc>
        <w:tc>
          <w:tcPr>
            <w:tcW w:w="322" w:type="dxa"/>
            <w:tcBorders>
              <w:top w:val="nil"/>
              <w:left w:val="nil"/>
              <w:bottom w:val="nil"/>
              <w:right w:val="nil"/>
            </w:tcBorders>
            <w:shd w:val="clear" w:color="auto" w:fill="auto"/>
            <w:noWrap/>
            <w:vAlign w:val="center"/>
            <w:hideMark/>
          </w:tcPr>
          <w:p w14:paraId="6478077F" w14:textId="77777777" w:rsidR="001F440B" w:rsidRPr="007025C9" w:rsidRDefault="001F440B" w:rsidP="001F440B">
            <w:pPr>
              <w:spacing w:after="0" w:line="240" w:lineRule="auto"/>
              <w:jc w:val="right"/>
              <w:rPr>
                <w:rFonts w:ascii="Aptos" w:eastAsia="Times New Roman" w:hAnsi="Aptos"/>
                <w:sz w:val="21"/>
                <w:szCs w:val="21"/>
              </w:rPr>
            </w:pPr>
          </w:p>
        </w:tc>
        <w:tc>
          <w:tcPr>
            <w:tcW w:w="1826" w:type="dxa"/>
            <w:tcBorders>
              <w:top w:val="nil"/>
              <w:left w:val="nil"/>
              <w:bottom w:val="nil"/>
              <w:right w:val="nil"/>
            </w:tcBorders>
            <w:shd w:val="clear" w:color="auto" w:fill="auto"/>
            <w:noWrap/>
            <w:vAlign w:val="center"/>
            <w:hideMark/>
          </w:tcPr>
          <w:p w14:paraId="6BC47A50"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5.8%</w:t>
            </w:r>
          </w:p>
        </w:tc>
        <w:tc>
          <w:tcPr>
            <w:tcW w:w="322" w:type="dxa"/>
            <w:tcBorders>
              <w:top w:val="nil"/>
              <w:left w:val="nil"/>
              <w:bottom w:val="nil"/>
              <w:right w:val="nil"/>
            </w:tcBorders>
            <w:shd w:val="clear" w:color="auto" w:fill="auto"/>
            <w:noWrap/>
            <w:vAlign w:val="center"/>
            <w:hideMark/>
          </w:tcPr>
          <w:p w14:paraId="6B952D78" w14:textId="77777777" w:rsidR="001F440B" w:rsidRPr="007025C9" w:rsidRDefault="001F440B" w:rsidP="001F440B">
            <w:pPr>
              <w:spacing w:after="0" w:line="240" w:lineRule="auto"/>
              <w:jc w:val="right"/>
              <w:rPr>
                <w:rFonts w:ascii="Aptos" w:eastAsia="Times New Roman" w:hAnsi="Aptos"/>
                <w:sz w:val="21"/>
                <w:szCs w:val="21"/>
              </w:rPr>
            </w:pPr>
          </w:p>
        </w:tc>
        <w:tc>
          <w:tcPr>
            <w:tcW w:w="1063" w:type="dxa"/>
            <w:tcBorders>
              <w:top w:val="nil"/>
              <w:left w:val="nil"/>
              <w:bottom w:val="nil"/>
              <w:right w:val="nil"/>
            </w:tcBorders>
            <w:shd w:val="clear" w:color="auto" w:fill="auto"/>
            <w:noWrap/>
            <w:vAlign w:val="bottom"/>
            <w:hideMark/>
          </w:tcPr>
          <w:p w14:paraId="54FE4FB3" w14:textId="77777777" w:rsidR="001F440B" w:rsidRPr="007025C9" w:rsidRDefault="001F440B" w:rsidP="001F440B">
            <w:pPr>
              <w:spacing w:after="0" w:line="240" w:lineRule="auto"/>
              <w:rPr>
                <w:rFonts w:ascii="Aptos" w:eastAsia="Times New Roman" w:hAnsi="Aptos"/>
                <w:sz w:val="21"/>
                <w:szCs w:val="21"/>
              </w:rPr>
            </w:pPr>
          </w:p>
        </w:tc>
      </w:tr>
      <w:tr w:rsidR="001F440B" w:rsidRPr="007025C9" w14:paraId="6C6571C1" w14:textId="77777777" w:rsidTr="007025C9">
        <w:trPr>
          <w:trHeight w:val="256"/>
        </w:trPr>
        <w:tc>
          <w:tcPr>
            <w:tcW w:w="2915" w:type="dxa"/>
            <w:tcBorders>
              <w:top w:val="nil"/>
              <w:left w:val="nil"/>
              <w:bottom w:val="nil"/>
              <w:right w:val="nil"/>
            </w:tcBorders>
            <w:shd w:val="clear" w:color="auto" w:fill="auto"/>
            <w:noWrap/>
            <w:vAlign w:val="center"/>
            <w:hideMark/>
          </w:tcPr>
          <w:p w14:paraId="4BA27C5A" w14:textId="77777777" w:rsidR="001F440B" w:rsidRPr="007025C9" w:rsidRDefault="001F440B" w:rsidP="001F440B">
            <w:pPr>
              <w:spacing w:after="0" w:line="240" w:lineRule="auto"/>
              <w:rPr>
                <w:rFonts w:ascii="Aptos" w:eastAsia="Times New Roman" w:hAnsi="Aptos"/>
                <w:color w:val="000000"/>
                <w:sz w:val="21"/>
                <w:szCs w:val="21"/>
              </w:rPr>
            </w:pPr>
            <w:r w:rsidRPr="007025C9">
              <w:rPr>
                <w:rFonts w:ascii="Aptos" w:eastAsia="Times New Roman" w:hAnsi="Aptos"/>
                <w:color w:val="000000"/>
                <w:sz w:val="21"/>
                <w:szCs w:val="21"/>
              </w:rPr>
              <w:t>Loans growth-corporate</w:t>
            </w:r>
          </w:p>
        </w:tc>
        <w:tc>
          <w:tcPr>
            <w:tcW w:w="322" w:type="dxa"/>
            <w:tcBorders>
              <w:top w:val="nil"/>
              <w:left w:val="nil"/>
              <w:bottom w:val="nil"/>
              <w:right w:val="nil"/>
            </w:tcBorders>
            <w:shd w:val="clear" w:color="auto" w:fill="auto"/>
            <w:noWrap/>
            <w:vAlign w:val="center"/>
            <w:hideMark/>
          </w:tcPr>
          <w:p w14:paraId="33895FB0" w14:textId="77777777" w:rsidR="001F440B" w:rsidRPr="007025C9" w:rsidRDefault="001F440B" w:rsidP="001F440B">
            <w:pPr>
              <w:spacing w:after="0" w:line="240" w:lineRule="auto"/>
              <w:rPr>
                <w:rFonts w:ascii="Aptos" w:eastAsia="Times New Roman" w:hAnsi="Aptos"/>
                <w:color w:val="000000"/>
                <w:sz w:val="21"/>
                <w:szCs w:val="21"/>
              </w:rPr>
            </w:pPr>
          </w:p>
        </w:tc>
        <w:tc>
          <w:tcPr>
            <w:tcW w:w="1826" w:type="dxa"/>
            <w:tcBorders>
              <w:top w:val="nil"/>
              <w:left w:val="nil"/>
              <w:bottom w:val="nil"/>
              <w:right w:val="nil"/>
            </w:tcBorders>
            <w:shd w:val="clear" w:color="auto" w:fill="auto"/>
            <w:noWrap/>
            <w:vAlign w:val="center"/>
            <w:hideMark/>
          </w:tcPr>
          <w:p w14:paraId="3828B85B"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3.5%</w:t>
            </w:r>
          </w:p>
        </w:tc>
        <w:tc>
          <w:tcPr>
            <w:tcW w:w="322" w:type="dxa"/>
            <w:tcBorders>
              <w:top w:val="nil"/>
              <w:left w:val="nil"/>
              <w:bottom w:val="nil"/>
              <w:right w:val="nil"/>
            </w:tcBorders>
            <w:shd w:val="clear" w:color="auto" w:fill="auto"/>
            <w:noWrap/>
            <w:vAlign w:val="center"/>
            <w:hideMark/>
          </w:tcPr>
          <w:p w14:paraId="0D355799" w14:textId="77777777" w:rsidR="001F440B" w:rsidRPr="007025C9" w:rsidRDefault="001F440B" w:rsidP="001F440B">
            <w:pPr>
              <w:spacing w:after="0" w:line="240" w:lineRule="auto"/>
              <w:jc w:val="right"/>
              <w:rPr>
                <w:rFonts w:ascii="Aptos" w:eastAsia="Times New Roman" w:hAnsi="Aptos"/>
                <w:sz w:val="21"/>
                <w:szCs w:val="21"/>
              </w:rPr>
            </w:pPr>
          </w:p>
        </w:tc>
        <w:tc>
          <w:tcPr>
            <w:tcW w:w="1826" w:type="dxa"/>
            <w:tcBorders>
              <w:top w:val="nil"/>
              <w:left w:val="nil"/>
              <w:bottom w:val="nil"/>
              <w:right w:val="nil"/>
            </w:tcBorders>
            <w:shd w:val="clear" w:color="auto" w:fill="auto"/>
            <w:noWrap/>
            <w:vAlign w:val="center"/>
            <w:hideMark/>
          </w:tcPr>
          <w:p w14:paraId="526E4892"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10.3%</w:t>
            </w:r>
          </w:p>
        </w:tc>
        <w:tc>
          <w:tcPr>
            <w:tcW w:w="322" w:type="dxa"/>
            <w:tcBorders>
              <w:top w:val="nil"/>
              <w:left w:val="nil"/>
              <w:bottom w:val="nil"/>
              <w:right w:val="nil"/>
            </w:tcBorders>
            <w:shd w:val="clear" w:color="auto" w:fill="auto"/>
            <w:noWrap/>
            <w:vAlign w:val="center"/>
            <w:hideMark/>
          </w:tcPr>
          <w:p w14:paraId="6BE2E785" w14:textId="77777777" w:rsidR="001F440B" w:rsidRPr="007025C9" w:rsidRDefault="001F440B" w:rsidP="001F440B">
            <w:pPr>
              <w:spacing w:after="0" w:line="240" w:lineRule="auto"/>
              <w:jc w:val="right"/>
              <w:rPr>
                <w:rFonts w:ascii="Aptos" w:eastAsia="Times New Roman" w:hAnsi="Aptos"/>
                <w:sz w:val="21"/>
                <w:szCs w:val="21"/>
              </w:rPr>
            </w:pPr>
          </w:p>
        </w:tc>
        <w:tc>
          <w:tcPr>
            <w:tcW w:w="1063" w:type="dxa"/>
            <w:tcBorders>
              <w:top w:val="nil"/>
              <w:left w:val="nil"/>
              <w:bottom w:val="nil"/>
              <w:right w:val="nil"/>
            </w:tcBorders>
            <w:shd w:val="clear" w:color="auto" w:fill="auto"/>
            <w:noWrap/>
            <w:vAlign w:val="bottom"/>
            <w:hideMark/>
          </w:tcPr>
          <w:p w14:paraId="7AD8DB63" w14:textId="77777777" w:rsidR="001F440B" w:rsidRPr="007025C9" w:rsidRDefault="001F440B" w:rsidP="001F440B">
            <w:pPr>
              <w:spacing w:after="0" w:line="240" w:lineRule="auto"/>
              <w:rPr>
                <w:rFonts w:ascii="Aptos" w:eastAsia="Times New Roman" w:hAnsi="Aptos"/>
                <w:sz w:val="21"/>
                <w:szCs w:val="21"/>
              </w:rPr>
            </w:pPr>
          </w:p>
        </w:tc>
      </w:tr>
      <w:tr w:rsidR="001F440B" w:rsidRPr="007025C9" w14:paraId="35086A1A" w14:textId="77777777" w:rsidTr="007025C9">
        <w:trPr>
          <w:trHeight w:val="256"/>
        </w:trPr>
        <w:tc>
          <w:tcPr>
            <w:tcW w:w="2915" w:type="dxa"/>
            <w:tcBorders>
              <w:top w:val="nil"/>
              <w:left w:val="nil"/>
              <w:bottom w:val="nil"/>
              <w:right w:val="nil"/>
            </w:tcBorders>
            <w:shd w:val="clear" w:color="auto" w:fill="auto"/>
            <w:noWrap/>
            <w:vAlign w:val="center"/>
            <w:hideMark/>
          </w:tcPr>
          <w:p w14:paraId="0AC9DEA5" w14:textId="77777777" w:rsidR="001F440B" w:rsidRPr="007025C9" w:rsidRDefault="001F440B" w:rsidP="001F440B">
            <w:pPr>
              <w:spacing w:after="0" w:line="240" w:lineRule="auto"/>
              <w:rPr>
                <w:rFonts w:ascii="Aptos" w:eastAsia="Times New Roman" w:hAnsi="Aptos"/>
                <w:color w:val="000000"/>
                <w:sz w:val="21"/>
                <w:szCs w:val="21"/>
              </w:rPr>
            </w:pPr>
            <w:r w:rsidRPr="007025C9">
              <w:rPr>
                <w:rFonts w:ascii="Aptos" w:eastAsia="Times New Roman" w:hAnsi="Aptos"/>
                <w:color w:val="000000"/>
                <w:sz w:val="21"/>
                <w:szCs w:val="21"/>
              </w:rPr>
              <w:t>Deposits growth</w:t>
            </w:r>
          </w:p>
        </w:tc>
        <w:tc>
          <w:tcPr>
            <w:tcW w:w="322" w:type="dxa"/>
            <w:tcBorders>
              <w:top w:val="nil"/>
              <w:left w:val="nil"/>
              <w:bottom w:val="nil"/>
              <w:right w:val="nil"/>
            </w:tcBorders>
            <w:shd w:val="clear" w:color="auto" w:fill="auto"/>
            <w:noWrap/>
            <w:vAlign w:val="center"/>
            <w:hideMark/>
          </w:tcPr>
          <w:p w14:paraId="7D6F1836" w14:textId="77777777" w:rsidR="001F440B" w:rsidRPr="007025C9" w:rsidRDefault="001F440B" w:rsidP="001F440B">
            <w:pPr>
              <w:spacing w:after="0" w:line="240" w:lineRule="auto"/>
              <w:rPr>
                <w:rFonts w:ascii="Aptos" w:eastAsia="Times New Roman" w:hAnsi="Aptos"/>
                <w:color w:val="000000"/>
                <w:sz w:val="21"/>
                <w:szCs w:val="21"/>
              </w:rPr>
            </w:pPr>
          </w:p>
        </w:tc>
        <w:tc>
          <w:tcPr>
            <w:tcW w:w="1826" w:type="dxa"/>
            <w:tcBorders>
              <w:top w:val="nil"/>
              <w:left w:val="nil"/>
              <w:bottom w:val="nil"/>
              <w:right w:val="nil"/>
            </w:tcBorders>
            <w:shd w:val="clear" w:color="auto" w:fill="auto"/>
            <w:noWrap/>
            <w:vAlign w:val="center"/>
            <w:hideMark/>
          </w:tcPr>
          <w:p w14:paraId="2A00B945"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9.5%</w:t>
            </w:r>
          </w:p>
        </w:tc>
        <w:tc>
          <w:tcPr>
            <w:tcW w:w="322" w:type="dxa"/>
            <w:tcBorders>
              <w:top w:val="nil"/>
              <w:left w:val="nil"/>
              <w:bottom w:val="nil"/>
              <w:right w:val="nil"/>
            </w:tcBorders>
            <w:shd w:val="clear" w:color="auto" w:fill="auto"/>
            <w:noWrap/>
            <w:vAlign w:val="center"/>
            <w:hideMark/>
          </w:tcPr>
          <w:p w14:paraId="78D04409" w14:textId="77777777" w:rsidR="001F440B" w:rsidRPr="007025C9" w:rsidRDefault="001F440B" w:rsidP="001F440B">
            <w:pPr>
              <w:spacing w:after="0" w:line="240" w:lineRule="auto"/>
              <w:jc w:val="right"/>
              <w:rPr>
                <w:rFonts w:ascii="Aptos" w:eastAsia="Times New Roman" w:hAnsi="Aptos"/>
                <w:sz w:val="21"/>
                <w:szCs w:val="21"/>
              </w:rPr>
            </w:pPr>
          </w:p>
        </w:tc>
        <w:tc>
          <w:tcPr>
            <w:tcW w:w="1826" w:type="dxa"/>
            <w:tcBorders>
              <w:top w:val="nil"/>
              <w:left w:val="nil"/>
              <w:bottom w:val="nil"/>
              <w:right w:val="nil"/>
            </w:tcBorders>
            <w:shd w:val="clear" w:color="auto" w:fill="auto"/>
            <w:noWrap/>
            <w:vAlign w:val="center"/>
            <w:hideMark/>
          </w:tcPr>
          <w:p w14:paraId="68CF0168"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6.5%</w:t>
            </w:r>
          </w:p>
        </w:tc>
        <w:tc>
          <w:tcPr>
            <w:tcW w:w="322" w:type="dxa"/>
            <w:tcBorders>
              <w:top w:val="nil"/>
              <w:left w:val="nil"/>
              <w:bottom w:val="nil"/>
              <w:right w:val="nil"/>
            </w:tcBorders>
            <w:shd w:val="clear" w:color="auto" w:fill="auto"/>
            <w:noWrap/>
            <w:vAlign w:val="center"/>
            <w:hideMark/>
          </w:tcPr>
          <w:p w14:paraId="6875E199" w14:textId="77777777" w:rsidR="001F440B" w:rsidRPr="007025C9" w:rsidRDefault="001F440B" w:rsidP="001F440B">
            <w:pPr>
              <w:spacing w:after="0" w:line="240" w:lineRule="auto"/>
              <w:jc w:val="right"/>
              <w:rPr>
                <w:rFonts w:ascii="Aptos" w:eastAsia="Times New Roman" w:hAnsi="Aptos"/>
                <w:sz w:val="21"/>
                <w:szCs w:val="21"/>
              </w:rPr>
            </w:pPr>
          </w:p>
        </w:tc>
        <w:tc>
          <w:tcPr>
            <w:tcW w:w="1063" w:type="dxa"/>
            <w:tcBorders>
              <w:top w:val="nil"/>
              <w:left w:val="nil"/>
              <w:bottom w:val="nil"/>
              <w:right w:val="nil"/>
            </w:tcBorders>
            <w:shd w:val="clear" w:color="auto" w:fill="auto"/>
            <w:noWrap/>
            <w:vAlign w:val="bottom"/>
            <w:hideMark/>
          </w:tcPr>
          <w:p w14:paraId="0D5C9D3A" w14:textId="77777777" w:rsidR="001F440B" w:rsidRPr="007025C9" w:rsidRDefault="001F440B" w:rsidP="001F440B">
            <w:pPr>
              <w:spacing w:after="0" w:line="240" w:lineRule="auto"/>
              <w:rPr>
                <w:rFonts w:ascii="Aptos" w:eastAsia="Times New Roman" w:hAnsi="Aptos"/>
                <w:sz w:val="21"/>
                <w:szCs w:val="21"/>
              </w:rPr>
            </w:pPr>
          </w:p>
        </w:tc>
      </w:tr>
      <w:tr w:rsidR="001F440B" w:rsidRPr="007025C9" w14:paraId="0DC07EC6" w14:textId="77777777" w:rsidTr="007025C9">
        <w:trPr>
          <w:trHeight w:val="256"/>
        </w:trPr>
        <w:tc>
          <w:tcPr>
            <w:tcW w:w="2915" w:type="dxa"/>
            <w:tcBorders>
              <w:top w:val="nil"/>
              <w:left w:val="nil"/>
              <w:bottom w:val="nil"/>
              <w:right w:val="nil"/>
            </w:tcBorders>
            <w:shd w:val="clear" w:color="auto" w:fill="auto"/>
            <w:noWrap/>
            <w:vAlign w:val="bottom"/>
            <w:hideMark/>
          </w:tcPr>
          <w:p w14:paraId="1EDB2B7C" w14:textId="77777777" w:rsidR="001F440B" w:rsidRPr="007025C9" w:rsidRDefault="001F440B" w:rsidP="001F440B">
            <w:pPr>
              <w:spacing w:after="0" w:line="240" w:lineRule="auto"/>
              <w:rPr>
                <w:rFonts w:ascii="Aptos" w:eastAsia="Times New Roman" w:hAnsi="Aptos"/>
                <w:sz w:val="21"/>
                <w:szCs w:val="21"/>
              </w:rPr>
            </w:pPr>
          </w:p>
        </w:tc>
        <w:tc>
          <w:tcPr>
            <w:tcW w:w="322" w:type="dxa"/>
            <w:tcBorders>
              <w:top w:val="nil"/>
              <w:left w:val="nil"/>
              <w:bottom w:val="nil"/>
              <w:right w:val="nil"/>
            </w:tcBorders>
            <w:shd w:val="clear" w:color="auto" w:fill="auto"/>
            <w:noWrap/>
            <w:vAlign w:val="bottom"/>
            <w:hideMark/>
          </w:tcPr>
          <w:p w14:paraId="591FE4D3" w14:textId="77777777" w:rsidR="001F440B" w:rsidRPr="007025C9" w:rsidRDefault="001F440B" w:rsidP="001F440B">
            <w:pPr>
              <w:spacing w:after="0" w:line="240" w:lineRule="auto"/>
              <w:rPr>
                <w:rFonts w:ascii="Aptos" w:eastAsia="Times New Roman" w:hAnsi="Aptos"/>
                <w:sz w:val="21"/>
                <w:szCs w:val="21"/>
              </w:rPr>
            </w:pPr>
          </w:p>
        </w:tc>
        <w:tc>
          <w:tcPr>
            <w:tcW w:w="1826" w:type="dxa"/>
            <w:tcBorders>
              <w:top w:val="nil"/>
              <w:left w:val="nil"/>
              <w:bottom w:val="nil"/>
              <w:right w:val="nil"/>
            </w:tcBorders>
            <w:shd w:val="clear" w:color="auto" w:fill="auto"/>
            <w:noWrap/>
            <w:vAlign w:val="bottom"/>
            <w:hideMark/>
          </w:tcPr>
          <w:p w14:paraId="379A5602" w14:textId="77777777" w:rsidR="001F440B" w:rsidRPr="007025C9" w:rsidRDefault="001F440B" w:rsidP="001F440B">
            <w:pPr>
              <w:spacing w:after="0" w:line="240" w:lineRule="auto"/>
              <w:rPr>
                <w:rFonts w:ascii="Aptos" w:eastAsia="Times New Roman" w:hAnsi="Aptos"/>
                <w:sz w:val="21"/>
                <w:szCs w:val="21"/>
              </w:rPr>
            </w:pPr>
          </w:p>
        </w:tc>
        <w:tc>
          <w:tcPr>
            <w:tcW w:w="322" w:type="dxa"/>
            <w:tcBorders>
              <w:top w:val="nil"/>
              <w:left w:val="nil"/>
              <w:bottom w:val="nil"/>
              <w:right w:val="nil"/>
            </w:tcBorders>
            <w:shd w:val="clear" w:color="auto" w:fill="auto"/>
            <w:noWrap/>
            <w:vAlign w:val="bottom"/>
            <w:hideMark/>
          </w:tcPr>
          <w:p w14:paraId="36E25F06" w14:textId="77777777" w:rsidR="001F440B" w:rsidRPr="007025C9" w:rsidRDefault="001F440B" w:rsidP="001F440B">
            <w:pPr>
              <w:spacing w:after="0" w:line="240" w:lineRule="auto"/>
              <w:rPr>
                <w:rFonts w:ascii="Aptos" w:eastAsia="Times New Roman" w:hAnsi="Aptos"/>
                <w:sz w:val="21"/>
                <w:szCs w:val="21"/>
              </w:rPr>
            </w:pPr>
          </w:p>
        </w:tc>
        <w:tc>
          <w:tcPr>
            <w:tcW w:w="1826" w:type="dxa"/>
            <w:tcBorders>
              <w:top w:val="nil"/>
              <w:left w:val="nil"/>
              <w:bottom w:val="nil"/>
              <w:right w:val="nil"/>
            </w:tcBorders>
            <w:shd w:val="clear" w:color="auto" w:fill="auto"/>
            <w:noWrap/>
            <w:vAlign w:val="bottom"/>
            <w:hideMark/>
          </w:tcPr>
          <w:p w14:paraId="256429EB" w14:textId="77777777" w:rsidR="001F440B" w:rsidRPr="007025C9" w:rsidRDefault="001F440B" w:rsidP="001F440B">
            <w:pPr>
              <w:spacing w:after="0" w:line="240" w:lineRule="auto"/>
              <w:rPr>
                <w:rFonts w:ascii="Aptos" w:eastAsia="Times New Roman" w:hAnsi="Aptos"/>
                <w:sz w:val="21"/>
                <w:szCs w:val="21"/>
              </w:rPr>
            </w:pPr>
          </w:p>
        </w:tc>
        <w:tc>
          <w:tcPr>
            <w:tcW w:w="322" w:type="dxa"/>
            <w:tcBorders>
              <w:top w:val="nil"/>
              <w:left w:val="nil"/>
              <w:bottom w:val="nil"/>
              <w:right w:val="nil"/>
            </w:tcBorders>
            <w:shd w:val="clear" w:color="auto" w:fill="auto"/>
            <w:noWrap/>
            <w:vAlign w:val="bottom"/>
            <w:hideMark/>
          </w:tcPr>
          <w:p w14:paraId="0EA8F3D1" w14:textId="77777777" w:rsidR="001F440B" w:rsidRPr="007025C9" w:rsidRDefault="001F440B" w:rsidP="001F440B">
            <w:pPr>
              <w:spacing w:after="0" w:line="240" w:lineRule="auto"/>
              <w:rPr>
                <w:rFonts w:ascii="Aptos" w:eastAsia="Times New Roman" w:hAnsi="Aptos"/>
                <w:sz w:val="21"/>
                <w:szCs w:val="21"/>
              </w:rPr>
            </w:pPr>
          </w:p>
        </w:tc>
        <w:tc>
          <w:tcPr>
            <w:tcW w:w="1063" w:type="dxa"/>
            <w:tcBorders>
              <w:top w:val="nil"/>
              <w:left w:val="nil"/>
              <w:bottom w:val="nil"/>
              <w:right w:val="nil"/>
            </w:tcBorders>
            <w:shd w:val="clear" w:color="auto" w:fill="auto"/>
            <w:noWrap/>
            <w:vAlign w:val="bottom"/>
            <w:hideMark/>
          </w:tcPr>
          <w:p w14:paraId="029E4B6E" w14:textId="77777777" w:rsidR="001F440B" w:rsidRPr="007025C9" w:rsidRDefault="001F440B" w:rsidP="001F440B">
            <w:pPr>
              <w:spacing w:after="0" w:line="240" w:lineRule="auto"/>
              <w:rPr>
                <w:rFonts w:ascii="Aptos" w:eastAsia="Times New Roman" w:hAnsi="Aptos"/>
                <w:sz w:val="21"/>
                <w:szCs w:val="21"/>
              </w:rPr>
            </w:pPr>
          </w:p>
        </w:tc>
      </w:tr>
      <w:tr w:rsidR="001F440B" w:rsidRPr="007025C9" w14:paraId="3F2CD835" w14:textId="77777777" w:rsidTr="007025C9">
        <w:trPr>
          <w:trHeight w:val="256"/>
        </w:trPr>
        <w:tc>
          <w:tcPr>
            <w:tcW w:w="2915" w:type="dxa"/>
            <w:tcBorders>
              <w:top w:val="nil"/>
              <w:left w:val="nil"/>
              <w:bottom w:val="nil"/>
              <w:right w:val="nil"/>
            </w:tcBorders>
            <w:shd w:val="clear" w:color="auto" w:fill="auto"/>
            <w:noWrap/>
            <w:vAlign w:val="center"/>
            <w:hideMark/>
          </w:tcPr>
          <w:p w14:paraId="2CCC342C" w14:textId="77777777" w:rsidR="001F440B" w:rsidRPr="007025C9" w:rsidRDefault="001F440B" w:rsidP="001F440B">
            <w:pPr>
              <w:spacing w:after="0" w:line="240" w:lineRule="auto"/>
              <w:rPr>
                <w:rFonts w:ascii="Aptos" w:eastAsia="Times New Roman" w:hAnsi="Aptos"/>
                <w:color w:val="000000"/>
                <w:sz w:val="21"/>
                <w:szCs w:val="21"/>
              </w:rPr>
            </w:pPr>
            <w:r w:rsidRPr="007025C9">
              <w:rPr>
                <w:rFonts w:ascii="Aptos" w:eastAsia="Times New Roman" w:hAnsi="Aptos"/>
                <w:color w:val="000000"/>
                <w:sz w:val="21"/>
                <w:szCs w:val="21"/>
              </w:rPr>
              <w:t>ROA</w:t>
            </w:r>
          </w:p>
        </w:tc>
        <w:tc>
          <w:tcPr>
            <w:tcW w:w="322" w:type="dxa"/>
            <w:tcBorders>
              <w:top w:val="nil"/>
              <w:left w:val="nil"/>
              <w:bottom w:val="nil"/>
              <w:right w:val="nil"/>
            </w:tcBorders>
            <w:shd w:val="clear" w:color="auto" w:fill="auto"/>
            <w:noWrap/>
            <w:vAlign w:val="bottom"/>
            <w:hideMark/>
          </w:tcPr>
          <w:p w14:paraId="30FA35FB" w14:textId="77777777" w:rsidR="001F440B" w:rsidRPr="007025C9" w:rsidRDefault="001F440B" w:rsidP="001F440B">
            <w:pPr>
              <w:spacing w:after="0" w:line="240" w:lineRule="auto"/>
              <w:rPr>
                <w:rFonts w:ascii="Aptos" w:eastAsia="Times New Roman" w:hAnsi="Aptos"/>
                <w:color w:val="000000"/>
                <w:sz w:val="21"/>
                <w:szCs w:val="21"/>
              </w:rPr>
            </w:pPr>
          </w:p>
        </w:tc>
        <w:tc>
          <w:tcPr>
            <w:tcW w:w="1826" w:type="dxa"/>
            <w:tcBorders>
              <w:top w:val="nil"/>
              <w:left w:val="nil"/>
              <w:bottom w:val="nil"/>
              <w:right w:val="nil"/>
            </w:tcBorders>
            <w:shd w:val="clear" w:color="auto" w:fill="auto"/>
            <w:noWrap/>
            <w:vAlign w:val="center"/>
            <w:hideMark/>
          </w:tcPr>
          <w:p w14:paraId="09F5A84B"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2.0%</w:t>
            </w:r>
          </w:p>
        </w:tc>
        <w:tc>
          <w:tcPr>
            <w:tcW w:w="322" w:type="dxa"/>
            <w:tcBorders>
              <w:top w:val="nil"/>
              <w:left w:val="nil"/>
              <w:bottom w:val="nil"/>
              <w:right w:val="nil"/>
            </w:tcBorders>
            <w:shd w:val="clear" w:color="auto" w:fill="auto"/>
            <w:noWrap/>
            <w:vAlign w:val="bottom"/>
            <w:hideMark/>
          </w:tcPr>
          <w:p w14:paraId="3045EB03" w14:textId="77777777" w:rsidR="001F440B" w:rsidRPr="007025C9" w:rsidRDefault="001F440B" w:rsidP="001F440B">
            <w:pPr>
              <w:spacing w:after="0" w:line="240" w:lineRule="auto"/>
              <w:jc w:val="right"/>
              <w:rPr>
                <w:rFonts w:ascii="Aptos" w:eastAsia="Times New Roman" w:hAnsi="Aptos"/>
                <w:sz w:val="21"/>
                <w:szCs w:val="21"/>
              </w:rPr>
            </w:pPr>
          </w:p>
        </w:tc>
        <w:tc>
          <w:tcPr>
            <w:tcW w:w="1826" w:type="dxa"/>
            <w:tcBorders>
              <w:top w:val="nil"/>
              <w:left w:val="nil"/>
              <w:bottom w:val="nil"/>
              <w:right w:val="nil"/>
            </w:tcBorders>
            <w:shd w:val="clear" w:color="auto" w:fill="auto"/>
            <w:noWrap/>
            <w:vAlign w:val="center"/>
            <w:hideMark/>
          </w:tcPr>
          <w:p w14:paraId="05559A8D"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2.7%</w:t>
            </w:r>
          </w:p>
        </w:tc>
        <w:tc>
          <w:tcPr>
            <w:tcW w:w="322" w:type="dxa"/>
            <w:tcBorders>
              <w:top w:val="nil"/>
              <w:left w:val="nil"/>
              <w:bottom w:val="nil"/>
              <w:right w:val="nil"/>
            </w:tcBorders>
            <w:shd w:val="clear" w:color="auto" w:fill="auto"/>
            <w:noWrap/>
            <w:vAlign w:val="bottom"/>
            <w:hideMark/>
          </w:tcPr>
          <w:p w14:paraId="4016B923" w14:textId="77777777" w:rsidR="001F440B" w:rsidRPr="007025C9" w:rsidRDefault="001F440B" w:rsidP="001F440B">
            <w:pPr>
              <w:spacing w:after="0" w:line="240" w:lineRule="auto"/>
              <w:jc w:val="right"/>
              <w:rPr>
                <w:rFonts w:ascii="Aptos" w:eastAsia="Times New Roman" w:hAnsi="Aptos"/>
                <w:sz w:val="21"/>
                <w:szCs w:val="21"/>
              </w:rPr>
            </w:pPr>
          </w:p>
        </w:tc>
        <w:tc>
          <w:tcPr>
            <w:tcW w:w="1063" w:type="dxa"/>
            <w:tcBorders>
              <w:top w:val="nil"/>
              <w:left w:val="nil"/>
              <w:bottom w:val="nil"/>
              <w:right w:val="nil"/>
            </w:tcBorders>
            <w:shd w:val="clear" w:color="auto" w:fill="auto"/>
            <w:noWrap/>
            <w:vAlign w:val="bottom"/>
            <w:hideMark/>
          </w:tcPr>
          <w:p w14:paraId="42C94A1B" w14:textId="77777777" w:rsidR="001F440B" w:rsidRPr="007025C9" w:rsidRDefault="001F440B" w:rsidP="001F440B">
            <w:pPr>
              <w:spacing w:after="0" w:line="240" w:lineRule="auto"/>
              <w:rPr>
                <w:rFonts w:ascii="Aptos" w:eastAsia="Times New Roman" w:hAnsi="Aptos"/>
                <w:sz w:val="21"/>
                <w:szCs w:val="21"/>
              </w:rPr>
            </w:pPr>
          </w:p>
        </w:tc>
      </w:tr>
      <w:tr w:rsidR="001F440B" w:rsidRPr="007025C9" w14:paraId="7C90C537" w14:textId="77777777" w:rsidTr="007025C9">
        <w:trPr>
          <w:trHeight w:val="256"/>
        </w:trPr>
        <w:tc>
          <w:tcPr>
            <w:tcW w:w="2915" w:type="dxa"/>
            <w:tcBorders>
              <w:top w:val="nil"/>
              <w:left w:val="nil"/>
              <w:bottom w:val="nil"/>
              <w:right w:val="nil"/>
            </w:tcBorders>
            <w:shd w:val="clear" w:color="auto" w:fill="auto"/>
            <w:noWrap/>
            <w:vAlign w:val="center"/>
            <w:hideMark/>
          </w:tcPr>
          <w:p w14:paraId="366F4065" w14:textId="77777777" w:rsidR="001F440B" w:rsidRPr="007025C9" w:rsidRDefault="001F440B" w:rsidP="001F440B">
            <w:pPr>
              <w:spacing w:after="0" w:line="240" w:lineRule="auto"/>
              <w:rPr>
                <w:rFonts w:ascii="Aptos" w:eastAsia="Times New Roman" w:hAnsi="Aptos"/>
                <w:color w:val="000000"/>
                <w:sz w:val="21"/>
                <w:szCs w:val="21"/>
              </w:rPr>
            </w:pPr>
            <w:r w:rsidRPr="007025C9">
              <w:rPr>
                <w:rFonts w:ascii="Aptos" w:eastAsia="Times New Roman" w:hAnsi="Aptos"/>
                <w:color w:val="000000"/>
                <w:sz w:val="21"/>
                <w:szCs w:val="21"/>
              </w:rPr>
              <w:t>ROE</w:t>
            </w:r>
          </w:p>
        </w:tc>
        <w:tc>
          <w:tcPr>
            <w:tcW w:w="322" w:type="dxa"/>
            <w:tcBorders>
              <w:top w:val="nil"/>
              <w:left w:val="nil"/>
              <w:bottom w:val="nil"/>
              <w:right w:val="nil"/>
            </w:tcBorders>
            <w:shd w:val="clear" w:color="auto" w:fill="auto"/>
            <w:noWrap/>
            <w:vAlign w:val="bottom"/>
            <w:hideMark/>
          </w:tcPr>
          <w:p w14:paraId="6506460B" w14:textId="77777777" w:rsidR="001F440B" w:rsidRPr="007025C9" w:rsidRDefault="001F440B" w:rsidP="001F440B">
            <w:pPr>
              <w:spacing w:after="0" w:line="240" w:lineRule="auto"/>
              <w:rPr>
                <w:rFonts w:ascii="Aptos" w:eastAsia="Times New Roman" w:hAnsi="Aptos"/>
                <w:color w:val="000000"/>
                <w:sz w:val="21"/>
                <w:szCs w:val="21"/>
              </w:rPr>
            </w:pPr>
          </w:p>
        </w:tc>
        <w:tc>
          <w:tcPr>
            <w:tcW w:w="1826" w:type="dxa"/>
            <w:tcBorders>
              <w:top w:val="nil"/>
              <w:left w:val="nil"/>
              <w:bottom w:val="nil"/>
              <w:right w:val="nil"/>
            </w:tcBorders>
            <w:shd w:val="clear" w:color="auto" w:fill="auto"/>
            <w:noWrap/>
            <w:vAlign w:val="center"/>
            <w:hideMark/>
          </w:tcPr>
          <w:p w14:paraId="3CBA0EA7"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16.1%</w:t>
            </w:r>
          </w:p>
        </w:tc>
        <w:tc>
          <w:tcPr>
            <w:tcW w:w="322" w:type="dxa"/>
            <w:tcBorders>
              <w:top w:val="nil"/>
              <w:left w:val="nil"/>
              <w:bottom w:val="nil"/>
              <w:right w:val="nil"/>
            </w:tcBorders>
            <w:shd w:val="clear" w:color="auto" w:fill="auto"/>
            <w:noWrap/>
            <w:vAlign w:val="bottom"/>
            <w:hideMark/>
          </w:tcPr>
          <w:p w14:paraId="48D103C5" w14:textId="77777777" w:rsidR="001F440B" w:rsidRPr="007025C9" w:rsidRDefault="001F440B" w:rsidP="001F440B">
            <w:pPr>
              <w:spacing w:after="0" w:line="240" w:lineRule="auto"/>
              <w:jc w:val="right"/>
              <w:rPr>
                <w:rFonts w:ascii="Aptos" w:eastAsia="Times New Roman" w:hAnsi="Aptos"/>
                <w:sz w:val="21"/>
                <w:szCs w:val="21"/>
              </w:rPr>
            </w:pPr>
          </w:p>
        </w:tc>
        <w:tc>
          <w:tcPr>
            <w:tcW w:w="1826" w:type="dxa"/>
            <w:tcBorders>
              <w:top w:val="nil"/>
              <w:left w:val="nil"/>
              <w:bottom w:val="nil"/>
              <w:right w:val="nil"/>
            </w:tcBorders>
            <w:shd w:val="clear" w:color="auto" w:fill="auto"/>
            <w:noWrap/>
            <w:vAlign w:val="center"/>
            <w:hideMark/>
          </w:tcPr>
          <w:p w14:paraId="158A7403"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14.5%</w:t>
            </w:r>
          </w:p>
        </w:tc>
        <w:tc>
          <w:tcPr>
            <w:tcW w:w="322" w:type="dxa"/>
            <w:tcBorders>
              <w:top w:val="nil"/>
              <w:left w:val="nil"/>
              <w:bottom w:val="nil"/>
              <w:right w:val="nil"/>
            </w:tcBorders>
            <w:shd w:val="clear" w:color="auto" w:fill="auto"/>
            <w:noWrap/>
            <w:vAlign w:val="bottom"/>
            <w:hideMark/>
          </w:tcPr>
          <w:p w14:paraId="7B914997" w14:textId="77777777" w:rsidR="001F440B" w:rsidRPr="007025C9" w:rsidRDefault="001F440B" w:rsidP="001F440B">
            <w:pPr>
              <w:spacing w:after="0" w:line="240" w:lineRule="auto"/>
              <w:jc w:val="right"/>
              <w:rPr>
                <w:rFonts w:ascii="Aptos" w:eastAsia="Times New Roman" w:hAnsi="Aptos"/>
                <w:sz w:val="21"/>
                <w:szCs w:val="21"/>
              </w:rPr>
            </w:pPr>
          </w:p>
        </w:tc>
        <w:tc>
          <w:tcPr>
            <w:tcW w:w="1063" w:type="dxa"/>
            <w:tcBorders>
              <w:top w:val="nil"/>
              <w:left w:val="nil"/>
              <w:bottom w:val="nil"/>
              <w:right w:val="nil"/>
            </w:tcBorders>
            <w:shd w:val="clear" w:color="auto" w:fill="auto"/>
            <w:noWrap/>
            <w:vAlign w:val="bottom"/>
            <w:hideMark/>
          </w:tcPr>
          <w:p w14:paraId="0FC11008" w14:textId="77777777" w:rsidR="001F440B" w:rsidRPr="007025C9" w:rsidRDefault="001F440B" w:rsidP="001F440B">
            <w:pPr>
              <w:spacing w:after="0" w:line="240" w:lineRule="auto"/>
              <w:rPr>
                <w:rFonts w:ascii="Aptos" w:eastAsia="Times New Roman" w:hAnsi="Aptos"/>
                <w:sz w:val="21"/>
                <w:szCs w:val="21"/>
              </w:rPr>
            </w:pPr>
          </w:p>
        </w:tc>
      </w:tr>
      <w:tr w:rsidR="001F440B" w:rsidRPr="007025C9" w14:paraId="7CDBE42C" w14:textId="77777777" w:rsidTr="007025C9">
        <w:trPr>
          <w:trHeight w:val="256"/>
        </w:trPr>
        <w:tc>
          <w:tcPr>
            <w:tcW w:w="2915" w:type="dxa"/>
            <w:tcBorders>
              <w:top w:val="nil"/>
              <w:left w:val="nil"/>
              <w:bottom w:val="nil"/>
              <w:right w:val="nil"/>
            </w:tcBorders>
            <w:shd w:val="clear" w:color="auto" w:fill="auto"/>
            <w:noWrap/>
            <w:vAlign w:val="center"/>
            <w:hideMark/>
          </w:tcPr>
          <w:p w14:paraId="58EAC5AA" w14:textId="77777777" w:rsidR="001F440B" w:rsidRPr="007025C9" w:rsidRDefault="001F440B" w:rsidP="001F440B">
            <w:pPr>
              <w:spacing w:after="0" w:line="240" w:lineRule="auto"/>
              <w:rPr>
                <w:rFonts w:ascii="Aptos" w:eastAsia="Times New Roman" w:hAnsi="Aptos"/>
                <w:color w:val="000000"/>
                <w:sz w:val="21"/>
                <w:szCs w:val="21"/>
              </w:rPr>
            </w:pPr>
            <w:r w:rsidRPr="007025C9">
              <w:rPr>
                <w:rFonts w:ascii="Aptos" w:eastAsia="Times New Roman" w:hAnsi="Aptos"/>
                <w:color w:val="000000"/>
                <w:sz w:val="21"/>
                <w:szCs w:val="21"/>
              </w:rPr>
              <w:t xml:space="preserve">C:I </w:t>
            </w:r>
          </w:p>
        </w:tc>
        <w:tc>
          <w:tcPr>
            <w:tcW w:w="322" w:type="dxa"/>
            <w:tcBorders>
              <w:top w:val="nil"/>
              <w:left w:val="nil"/>
              <w:bottom w:val="nil"/>
              <w:right w:val="nil"/>
            </w:tcBorders>
            <w:shd w:val="clear" w:color="auto" w:fill="auto"/>
            <w:noWrap/>
            <w:vAlign w:val="bottom"/>
            <w:hideMark/>
          </w:tcPr>
          <w:p w14:paraId="41AE002C" w14:textId="77777777" w:rsidR="001F440B" w:rsidRPr="007025C9" w:rsidRDefault="001F440B" w:rsidP="001F440B">
            <w:pPr>
              <w:spacing w:after="0" w:line="240" w:lineRule="auto"/>
              <w:rPr>
                <w:rFonts w:ascii="Aptos" w:eastAsia="Times New Roman" w:hAnsi="Aptos"/>
                <w:color w:val="000000"/>
                <w:sz w:val="21"/>
                <w:szCs w:val="21"/>
              </w:rPr>
            </w:pPr>
          </w:p>
        </w:tc>
        <w:tc>
          <w:tcPr>
            <w:tcW w:w="1826" w:type="dxa"/>
            <w:tcBorders>
              <w:top w:val="nil"/>
              <w:left w:val="nil"/>
              <w:bottom w:val="nil"/>
              <w:right w:val="nil"/>
            </w:tcBorders>
            <w:shd w:val="clear" w:color="auto" w:fill="auto"/>
            <w:noWrap/>
            <w:vAlign w:val="center"/>
            <w:hideMark/>
          </w:tcPr>
          <w:p w14:paraId="4B4963A9"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43.4%</w:t>
            </w:r>
          </w:p>
        </w:tc>
        <w:tc>
          <w:tcPr>
            <w:tcW w:w="322" w:type="dxa"/>
            <w:tcBorders>
              <w:top w:val="nil"/>
              <w:left w:val="nil"/>
              <w:bottom w:val="nil"/>
              <w:right w:val="nil"/>
            </w:tcBorders>
            <w:shd w:val="clear" w:color="auto" w:fill="auto"/>
            <w:noWrap/>
            <w:vAlign w:val="bottom"/>
            <w:hideMark/>
          </w:tcPr>
          <w:p w14:paraId="598135C4" w14:textId="77777777" w:rsidR="001F440B" w:rsidRPr="007025C9" w:rsidRDefault="001F440B" w:rsidP="001F440B">
            <w:pPr>
              <w:spacing w:after="0" w:line="240" w:lineRule="auto"/>
              <w:jc w:val="right"/>
              <w:rPr>
                <w:rFonts w:ascii="Aptos" w:eastAsia="Times New Roman" w:hAnsi="Aptos"/>
                <w:sz w:val="21"/>
                <w:szCs w:val="21"/>
              </w:rPr>
            </w:pPr>
          </w:p>
        </w:tc>
        <w:tc>
          <w:tcPr>
            <w:tcW w:w="1826" w:type="dxa"/>
            <w:tcBorders>
              <w:top w:val="nil"/>
              <w:left w:val="nil"/>
              <w:bottom w:val="nil"/>
              <w:right w:val="nil"/>
            </w:tcBorders>
            <w:shd w:val="clear" w:color="auto" w:fill="auto"/>
            <w:noWrap/>
            <w:vAlign w:val="center"/>
            <w:hideMark/>
          </w:tcPr>
          <w:p w14:paraId="4CF88535"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29.7%</w:t>
            </w:r>
          </w:p>
        </w:tc>
        <w:tc>
          <w:tcPr>
            <w:tcW w:w="322" w:type="dxa"/>
            <w:tcBorders>
              <w:top w:val="nil"/>
              <w:left w:val="nil"/>
              <w:bottom w:val="nil"/>
              <w:right w:val="nil"/>
            </w:tcBorders>
            <w:shd w:val="clear" w:color="auto" w:fill="auto"/>
            <w:noWrap/>
            <w:vAlign w:val="bottom"/>
            <w:hideMark/>
          </w:tcPr>
          <w:p w14:paraId="751B1665" w14:textId="77777777" w:rsidR="001F440B" w:rsidRPr="007025C9" w:rsidRDefault="001F440B" w:rsidP="001F440B">
            <w:pPr>
              <w:spacing w:after="0" w:line="240" w:lineRule="auto"/>
              <w:jc w:val="right"/>
              <w:rPr>
                <w:rFonts w:ascii="Aptos" w:eastAsia="Times New Roman" w:hAnsi="Aptos"/>
                <w:sz w:val="21"/>
                <w:szCs w:val="21"/>
              </w:rPr>
            </w:pPr>
          </w:p>
        </w:tc>
        <w:tc>
          <w:tcPr>
            <w:tcW w:w="1063" w:type="dxa"/>
            <w:tcBorders>
              <w:top w:val="nil"/>
              <w:left w:val="nil"/>
              <w:bottom w:val="nil"/>
              <w:right w:val="nil"/>
            </w:tcBorders>
            <w:shd w:val="clear" w:color="auto" w:fill="auto"/>
            <w:noWrap/>
            <w:vAlign w:val="bottom"/>
            <w:hideMark/>
          </w:tcPr>
          <w:p w14:paraId="2B372039" w14:textId="77777777" w:rsidR="001F440B" w:rsidRPr="007025C9" w:rsidRDefault="001F440B" w:rsidP="001F440B">
            <w:pPr>
              <w:spacing w:after="0" w:line="240" w:lineRule="auto"/>
              <w:rPr>
                <w:rFonts w:ascii="Aptos" w:eastAsia="Times New Roman" w:hAnsi="Aptos"/>
                <w:sz w:val="21"/>
                <w:szCs w:val="21"/>
              </w:rPr>
            </w:pPr>
          </w:p>
        </w:tc>
      </w:tr>
      <w:tr w:rsidR="001F440B" w:rsidRPr="007025C9" w14:paraId="7A51781D" w14:textId="77777777" w:rsidTr="007025C9">
        <w:trPr>
          <w:trHeight w:val="256"/>
        </w:trPr>
        <w:tc>
          <w:tcPr>
            <w:tcW w:w="2915" w:type="dxa"/>
            <w:tcBorders>
              <w:top w:val="nil"/>
              <w:left w:val="nil"/>
              <w:bottom w:val="nil"/>
              <w:right w:val="nil"/>
            </w:tcBorders>
            <w:shd w:val="clear" w:color="auto" w:fill="auto"/>
            <w:noWrap/>
            <w:vAlign w:val="center"/>
            <w:hideMark/>
          </w:tcPr>
          <w:p w14:paraId="1ACD7867" w14:textId="77777777" w:rsidR="001F440B" w:rsidRPr="007025C9" w:rsidRDefault="001F440B" w:rsidP="001F440B">
            <w:pPr>
              <w:spacing w:after="0" w:line="240" w:lineRule="auto"/>
              <w:rPr>
                <w:rFonts w:ascii="Aptos" w:eastAsia="Times New Roman" w:hAnsi="Aptos"/>
                <w:color w:val="000000"/>
                <w:sz w:val="21"/>
                <w:szCs w:val="21"/>
              </w:rPr>
            </w:pPr>
            <w:r w:rsidRPr="007025C9">
              <w:rPr>
                <w:rFonts w:ascii="Aptos" w:eastAsia="Times New Roman" w:hAnsi="Aptos"/>
                <w:color w:val="000000"/>
                <w:sz w:val="21"/>
                <w:szCs w:val="21"/>
              </w:rPr>
              <w:t>NIM</w:t>
            </w:r>
          </w:p>
        </w:tc>
        <w:tc>
          <w:tcPr>
            <w:tcW w:w="322" w:type="dxa"/>
            <w:tcBorders>
              <w:top w:val="nil"/>
              <w:left w:val="nil"/>
              <w:bottom w:val="nil"/>
              <w:right w:val="nil"/>
            </w:tcBorders>
            <w:shd w:val="clear" w:color="auto" w:fill="auto"/>
            <w:noWrap/>
            <w:vAlign w:val="bottom"/>
            <w:hideMark/>
          </w:tcPr>
          <w:p w14:paraId="5790CA2E" w14:textId="77777777" w:rsidR="001F440B" w:rsidRPr="007025C9" w:rsidRDefault="001F440B" w:rsidP="001F440B">
            <w:pPr>
              <w:spacing w:after="0" w:line="240" w:lineRule="auto"/>
              <w:rPr>
                <w:rFonts w:ascii="Aptos" w:eastAsia="Times New Roman" w:hAnsi="Aptos"/>
                <w:color w:val="000000"/>
                <w:sz w:val="21"/>
                <w:szCs w:val="21"/>
              </w:rPr>
            </w:pPr>
          </w:p>
        </w:tc>
        <w:tc>
          <w:tcPr>
            <w:tcW w:w="1826" w:type="dxa"/>
            <w:tcBorders>
              <w:top w:val="nil"/>
              <w:left w:val="nil"/>
              <w:bottom w:val="nil"/>
              <w:right w:val="nil"/>
            </w:tcBorders>
            <w:shd w:val="clear" w:color="auto" w:fill="auto"/>
            <w:noWrap/>
            <w:vAlign w:val="center"/>
            <w:hideMark/>
          </w:tcPr>
          <w:p w14:paraId="68A91A7B"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3.5%</w:t>
            </w:r>
          </w:p>
        </w:tc>
        <w:tc>
          <w:tcPr>
            <w:tcW w:w="322" w:type="dxa"/>
            <w:tcBorders>
              <w:top w:val="nil"/>
              <w:left w:val="nil"/>
              <w:bottom w:val="nil"/>
              <w:right w:val="nil"/>
            </w:tcBorders>
            <w:shd w:val="clear" w:color="auto" w:fill="auto"/>
            <w:noWrap/>
            <w:vAlign w:val="bottom"/>
            <w:hideMark/>
          </w:tcPr>
          <w:p w14:paraId="3A69BD5F" w14:textId="77777777" w:rsidR="001F440B" w:rsidRPr="007025C9" w:rsidRDefault="001F440B" w:rsidP="001F440B">
            <w:pPr>
              <w:spacing w:after="0" w:line="240" w:lineRule="auto"/>
              <w:jc w:val="right"/>
              <w:rPr>
                <w:rFonts w:ascii="Aptos" w:eastAsia="Times New Roman" w:hAnsi="Aptos"/>
                <w:sz w:val="21"/>
                <w:szCs w:val="21"/>
              </w:rPr>
            </w:pPr>
          </w:p>
        </w:tc>
        <w:tc>
          <w:tcPr>
            <w:tcW w:w="1826" w:type="dxa"/>
            <w:tcBorders>
              <w:top w:val="nil"/>
              <w:left w:val="nil"/>
              <w:bottom w:val="nil"/>
              <w:right w:val="nil"/>
            </w:tcBorders>
            <w:shd w:val="clear" w:color="auto" w:fill="auto"/>
            <w:noWrap/>
            <w:vAlign w:val="center"/>
            <w:hideMark/>
          </w:tcPr>
          <w:p w14:paraId="0592B371"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5.1%</w:t>
            </w:r>
          </w:p>
        </w:tc>
        <w:tc>
          <w:tcPr>
            <w:tcW w:w="322" w:type="dxa"/>
            <w:tcBorders>
              <w:top w:val="nil"/>
              <w:left w:val="nil"/>
              <w:bottom w:val="nil"/>
              <w:right w:val="nil"/>
            </w:tcBorders>
            <w:shd w:val="clear" w:color="auto" w:fill="auto"/>
            <w:noWrap/>
            <w:vAlign w:val="bottom"/>
            <w:hideMark/>
          </w:tcPr>
          <w:p w14:paraId="67FAA5EE" w14:textId="77777777" w:rsidR="001F440B" w:rsidRPr="007025C9" w:rsidRDefault="001F440B" w:rsidP="001F440B">
            <w:pPr>
              <w:spacing w:after="0" w:line="240" w:lineRule="auto"/>
              <w:jc w:val="right"/>
              <w:rPr>
                <w:rFonts w:ascii="Aptos" w:eastAsia="Times New Roman" w:hAnsi="Aptos"/>
                <w:sz w:val="21"/>
                <w:szCs w:val="21"/>
              </w:rPr>
            </w:pPr>
          </w:p>
        </w:tc>
        <w:tc>
          <w:tcPr>
            <w:tcW w:w="1063" w:type="dxa"/>
            <w:tcBorders>
              <w:top w:val="nil"/>
              <w:left w:val="nil"/>
              <w:bottom w:val="nil"/>
              <w:right w:val="nil"/>
            </w:tcBorders>
            <w:shd w:val="clear" w:color="auto" w:fill="auto"/>
            <w:noWrap/>
            <w:vAlign w:val="bottom"/>
            <w:hideMark/>
          </w:tcPr>
          <w:p w14:paraId="15BC77ED" w14:textId="77777777" w:rsidR="001F440B" w:rsidRPr="007025C9" w:rsidRDefault="001F440B" w:rsidP="001F440B">
            <w:pPr>
              <w:spacing w:after="0" w:line="240" w:lineRule="auto"/>
              <w:rPr>
                <w:rFonts w:ascii="Aptos" w:eastAsia="Times New Roman" w:hAnsi="Aptos"/>
                <w:sz w:val="21"/>
                <w:szCs w:val="21"/>
              </w:rPr>
            </w:pPr>
          </w:p>
        </w:tc>
      </w:tr>
      <w:tr w:rsidR="001F440B" w:rsidRPr="007025C9" w14:paraId="40E547EA" w14:textId="77777777" w:rsidTr="007025C9">
        <w:trPr>
          <w:trHeight w:val="256"/>
        </w:trPr>
        <w:tc>
          <w:tcPr>
            <w:tcW w:w="2915" w:type="dxa"/>
            <w:tcBorders>
              <w:top w:val="nil"/>
              <w:left w:val="nil"/>
              <w:bottom w:val="nil"/>
              <w:right w:val="nil"/>
            </w:tcBorders>
            <w:shd w:val="clear" w:color="auto" w:fill="auto"/>
            <w:noWrap/>
            <w:vAlign w:val="center"/>
            <w:hideMark/>
          </w:tcPr>
          <w:p w14:paraId="2279F982" w14:textId="77777777" w:rsidR="001F440B" w:rsidRPr="007025C9" w:rsidRDefault="001F440B" w:rsidP="001F440B">
            <w:pPr>
              <w:spacing w:after="0" w:line="240" w:lineRule="auto"/>
              <w:rPr>
                <w:rFonts w:ascii="Aptos" w:eastAsia="Times New Roman" w:hAnsi="Aptos"/>
                <w:color w:val="000000"/>
                <w:sz w:val="21"/>
                <w:szCs w:val="21"/>
              </w:rPr>
            </w:pPr>
            <w:r w:rsidRPr="007025C9">
              <w:rPr>
                <w:rFonts w:ascii="Aptos" w:eastAsia="Times New Roman" w:hAnsi="Aptos"/>
                <w:color w:val="000000"/>
                <w:sz w:val="21"/>
                <w:szCs w:val="21"/>
              </w:rPr>
              <w:t>NPE</w:t>
            </w:r>
          </w:p>
        </w:tc>
        <w:tc>
          <w:tcPr>
            <w:tcW w:w="322" w:type="dxa"/>
            <w:tcBorders>
              <w:top w:val="nil"/>
              <w:left w:val="nil"/>
              <w:bottom w:val="nil"/>
              <w:right w:val="nil"/>
            </w:tcBorders>
            <w:shd w:val="clear" w:color="auto" w:fill="auto"/>
            <w:noWrap/>
            <w:vAlign w:val="bottom"/>
            <w:hideMark/>
          </w:tcPr>
          <w:p w14:paraId="3C65A534" w14:textId="77777777" w:rsidR="001F440B" w:rsidRPr="007025C9" w:rsidRDefault="001F440B" w:rsidP="001F440B">
            <w:pPr>
              <w:spacing w:after="0" w:line="240" w:lineRule="auto"/>
              <w:rPr>
                <w:rFonts w:ascii="Aptos" w:eastAsia="Times New Roman" w:hAnsi="Aptos"/>
                <w:color w:val="000000"/>
                <w:sz w:val="21"/>
                <w:szCs w:val="21"/>
              </w:rPr>
            </w:pPr>
          </w:p>
        </w:tc>
        <w:tc>
          <w:tcPr>
            <w:tcW w:w="1826" w:type="dxa"/>
            <w:tcBorders>
              <w:top w:val="nil"/>
              <w:left w:val="nil"/>
              <w:bottom w:val="nil"/>
              <w:right w:val="nil"/>
            </w:tcBorders>
            <w:shd w:val="clear" w:color="auto" w:fill="auto"/>
            <w:noWrap/>
            <w:vAlign w:val="center"/>
            <w:hideMark/>
          </w:tcPr>
          <w:p w14:paraId="227F7F7A"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2.8%</w:t>
            </w:r>
          </w:p>
        </w:tc>
        <w:tc>
          <w:tcPr>
            <w:tcW w:w="322" w:type="dxa"/>
            <w:tcBorders>
              <w:top w:val="nil"/>
              <w:left w:val="nil"/>
              <w:bottom w:val="nil"/>
              <w:right w:val="nil"/>
            </w:tcBorders>
            <w:shd w:val="clear" w:color="auto" w:fill="auto"/>
            <w:noWrap/>
            <w:vAlign w:val="bottom"/>
            <w:hideMark/>
          </w:tcPr>
          <w:p w14:paraId="104A3F05" w14:textId="77777777" w:rsidR="001F440B" w:rsidRPr="007025C9" w:rsidRDefault="001F440B" w:rsidP="001F440B">
            <w:pPr>
              <w:spacing w:after="0" w:line="240" w:lineRule="auto"/>
              <w:jc w:val="right"/>
              <w:rPr>
                <w:rFonts w:ascii="Aptos" w:eastAsia="Times New Roman" w:hAnsi="Aptos"/>
                <w:sz w:val="21"/>
                <w:szCs w:val="21"/>
              </w:rPr>
            </w:pPr>
          </w:p>
        </w:tc>
        <w:tc>
          <w:tcPr>
            <w:tcW w:w="1826" w:type="dxa"/>
            <w:tcBorders>
              <w:top w:val="nil"/>
              <w:left w:val="nil"/>
              <w:bottom w:val="nil"/>
              <w:right w:val="nil"/>
            </w:tcBorders>
            <w:shd w:val="clear" w:color="auto" w:fill="auto"/>
            <w:noWrap/>
            <w:vAlign w:val="center"/>
            <w:hideMark/>
          </w:tcPr>
          <w:p w14:paraId="0B60522D" w14:textId="61F13E4B" w:rsidR="001F440B" w:rsidRPr="007025C9" w:rsidRDefault="00660AAB" w:rsidP="001F440B">
            <w:pPr>
              <w:spacing w:after="0" w:line="240" w:lineRule="auto"/>
              <w:jc w:val="right"/>
              <w:rPr>
                <w:rFonts w:ascii="Aptos" w:eastAsia="Times New Roman" w:hAnsi="Aptos"/>
                <w:sz w:val="21"/>
                <w:szCs w:val="21"/>
              </w:rPr>
            </w:pPr>
            <w:r w:rsidRPr="00660AAB">
              <w:rPr>
                <w:rFonts w:ascii="Aptos" w:eastAsia="Times New Roman" w:hAnsi="Aptos"/>
                <w:sz w:val="21"/>
                <w:szCs w:val="21"/>
              </w:rPr>
              <w:t>3.1</w:t>
            </w:r>
            <w:r w:rsidR="001F440B" w:rsidRPr="00660AAB">
              <w:rPr>
                <w:rFonts w:ascii="Aptos" w:eastAsia="Times New Roman" w:hAnsi="Aptos"/>
                <w:sz w:val="21"/>
                <w:szCs w:val="21"/>
              </w:rPr>
              <w:t>%</w:t>
            </w:r>
          </w:p>
        </w:tc>
        <w:tc>
          <w:tcPr>
            <w:tcW w:w="322" w:type="dxa"/>
            <w:tcBorders>
              <w:top w:val="nil"/>
              <w:left w:val="nil"/>
              <w:bottom w:val="nil"/>
              <w:right w:val="nil"/>
            </w:tcBorders>
            <w:shd w:val="clear" w:color="auto" w:fill="auto"/>
            <w:noWrap/>
            <w:vAlign w:val="bottom"/>
            <w:hideMark/>
          </w:tcPr>
          <w:p w14:paraId="093D3409" w14:textId="77777777" w:rsidR="001F440B" w:rsidRPr="007025C9" w:rsidRDefault="001F440B" w:rsidP="001F440B">
            <w:pPr>
              <w:spacing w:after="0" w:line="240" w:lineRule="auto"/>
              <w:jc w:val="right"/>
              <w:rPr>
                <w:rFonts w:ascii="Aptos" w:eastAsia="Times New Roman" w:hAnsi="Aptos"/>
                <w:sz w:val="21"/>
                <w:szCs w:val="21"/>
              </w:rPr>
            </w:pPr>
          </w:p>
        </w:tc>
        <w:tc>
          <w:tcPr>
            <w:tcW w:w="1063" w:type="dxa"/>
            <w:tcBorders>
              <w:top w:val="nil"/>
              <w:left w:val="nil"/>
              <w:bottom w:val="nil"/>
              <w:right w:val="nil"/>
            </w:tcBorders>
            <w:shd w:val="clear" w:color="auto" w:fill="auto"/>
            <w:noWrap/>
            <w:vAlign w:val="bottom"/>
            <w:hideMark/>
          </w:tcPr>
          <w:p w14:paraId="0C01ECC7" w14:textId="77777777" w:rsidR="001F440B" w:rsidRPr="007025C9" w:rsidRDefault="001F440B" w:rsidP="001F440B">
            <w:pPr>
              <w:spacing w:after="0" w:line="240" w:lineRule="auto"/>
              <w:rPr>
                <w:rFonts w:ascii="Aptos" w:eastAsia="Times New Roman" w:hAnsi="Aptos"/>
                <w:sz w:val="21"/>
                <w:szCs w:val="21"/>
              </w:rPr>
            </w:pPr>
          </w:p>
        </w:tc>
      </w:tr>
      <w:tr w:rsidR="001F440B" w:rsidRPr="007025C9" w14:paraId="33F5F4BE" w14:textId="77777777" w:rsidTr="007025C9">
        <w:trPr>
          <w:trHeight w:val="256"/>
        </w:trPr>
        <w:tc>
          <w:tcPr>
            <w:tcW w:w="2915" w:type="dxa"/>
            <w:tcBorders>
              <w:top w:val="nil"/>
              <w:left w:val="nil"/>
              <w:bottom w:val="nil"/>
              <w:right w:val="nil"/>
            </w:tcBorders>
            <w:shd w:val="clear" w:color="auto" w:fill="auto"/>
            <w:noWrap/>
            <w:vAlign w:val="center"/>
            <w:hideMark/>
          </w:tcPr>
          <w:p w14:paraId="3704A9A2" w14:textId="77777777" w:rsidR="001F440B" w:rsidRPr="007025C9" w:rsidRDefault="001F440B" w:rsidP="001F440B">
            <w:pPr>
              <w:spacing w:after="0" w:line="240" w:lineRule="auto"/>
              <w:rPr>
                <w:rFonts w:ascii="Aptos" w:eastAsia="Times New Roman" w:hAnsi="Aptos"/>
                <w:color w:val="000000"/>
                <w:sz w:val="21"/>
                <w:szCs w:val="21"/>
              </w:rPr>
            </w:pPr>
            <w:r w:rsidRPr="007025C9">
              <w:rPr>
                <w:rFonts w:ascii="Aptos" w:eastAsia="Times New Roman" w:hAnsi="Aptos"/>
                <w:color w:val="000000"/>
                <w:sz w:val="21"/>
                <w:szCs w:val="21"/>
              </w:rPr>
              <w:t>CAR</w:t>
            </w:r>
          </w:p>
        </w:tc>
        <w:tc>
          <w:tcPr>
            <w:tcW w:w="322" w:type="dxa"/>
            <w:tcBorders>
              <w:top w:val="nil"/>
              <w:left w:val="nil"/>
              <w:bottom w:val="nil"/>
              <w:right w:val="nil"/>
            </w:tcBorders>
            <w:shd w:val="clear" w:color="auto" w:fill="auto"/>
            <w:noWrap/>
            <w:vAlign w:val="bottom"/>
            <w:hideMark/>
          </w:tcPr>
          <w:p w14:paraId="48EC8C95" w14:textId="77777777" w:rsidR="001F440B" w:rsidRPr="007025C9" w:rsidRDefault="001F440B" w:rsidP="001F440B">
            <w:pPr>
              <w:spacing w:after="0" w:line="240" w:lineRule="auto"/>
              <w:rPr>
                <w:rFonts w:ascii="Aptos" w:eastAsia="Times New Roman" w:hAnsi="Aptos"/>
                <w:color w:val="000000"/>
                <w:sz w:val="21"/>
                <w:szCs w:val="21"/>
              </w:rPr>
            </w:pPr>
          </w:p>
        </w:tc>
        <w:tc>
          <w:tcPr>
            <w:tcW w:w="1826" w:type="dxa"/>
            <w:tcBorders>
              <w:top w:val="nil"/>
              <w:left w:val="nil"/>
              <w:bottom w:val="nil"/>
              <w:right w:val="nil"/>
            </w:tcBorders>
            <w:shd w:val="clear" w:color="auto" w:fill="auto"/>
            <w:noWrap/>
            <w:vAlign w:val="center"/>
            <w:hideMark/>
          </w:tcPr>
          <w:p w14:paraId="35DA1D13" w14:textId="77777777" w:rsidR="001F440B" w:rsidRPr="007025C9" w:rsidRDefault="001F440B" w:rsidP="001F440B">
            <w:pPr>
              <w:spacing w:after="0" w:line="240" w:lineRule="auto"/>
              <w:jc w:val="right"/>
              <w:rPr>
                <w:rFonts w:ascii="Aptos" w:eastAsia="Times New Roman" w:hAnsi="Aptos"/>
                <w:sz w:val="21"/>
                <w:szCs w:val="21"/>
              </w:rPr>
            </w:pPr>
            <w:r w:rsidRPr="007025C9">
              <w:rPr>
                <w:rFonts w:ascii="Aptos" w:eastAsia="Times New Roman" w:hAnsi="Aptos"/>
                <w:sz w:val="21"/>
                <w:szCs w:val="21"/>
              </w:rPr>
              <w:t>18.1%</w:t>
            </w:r>
          </w:p>
        </w:tc>
        <w:tc>
          <w:tcPr>
            <w:tcW w:w="322" w:type="dxa"/>
            <w:tcBorders>
              <w:top w:val="nil"/>
              <w:left w:val="nil"/>
              <w:bottom w:val="nil"/>
              <w:right w:val="nil"/>
            </w:tcBorders>
            <w:shd w:val="clear" w:color="auto" w:fill="auto"/>
            <w:noWrap/>
            <w:vAlign w:val="bottom"/>
            <w:hideMark/>
          </w:tcPr>
          <w:p w14:paraId="0B9A3FCB" w14:textId="77777777" w:rsidR="001F440B" w:rsidRPr="007025C9" w:rsidRDefault="001F440B" w:rsidP="001F440B">
            <w:pPr>
              <w:spacing w:after="0" w:line="240" w:lineRule="auto"/>
              <w:jc w:val="right"/>
              <w:rPr>
                <w:rFonts w:ascii="Aptos" w:eastAsia="Times New Roman" w:hAnsi="Aptos"/>
                <w:sz w:val="21"/>
                <w:szCs w:val="21"/>
              </w:rPr>
            </w:pPr>
          </w:p>
        </w:tc>
        <w:tc>
          <w:tcPr>
            <w:tcW w:w="1826" w:type="dxa"/>
            <w:tcBorders>
              <w:top w:val="nil"/>
              <w:left w:val="nil"/>
              <w:bottom w:val="nil"/>
              <w:right w:val="nil"/>
            </w:tcBorders>
            <w:shd w:val="clear" w:color="auto" w:fill="auto"/>
            <w:noWrap/>
            <w:vAlign w:val="center"/>
            <w:hideMark/>
          </w:tcPr>
          <w:p w14:paraId="378DF2B6" w14:textId="77777777" w:rsidR="001F440B" w:rsidRPr="007025C9" w:rsidRDefault="001F440B" w:rsidP="001F440B">
            <w:pPr>
              <w:spacing w:after="0" w:line="240" w:lineRule="auto"/>
              <w:jc w:val="right"/>
              <w:rPr>
                <w:rFonts w:ascii="Aptos" w:eastAsia="Times New Roman" w:hAnsi="Aptos"/>
                <w:color w:val="000000"/>
                <w:sz w:val="21"/>
                <w:szCs w:val="21"/>
              </w:rPr>
            </w:pPr>
            <w:r w:rsidRPr="007025C9">
              <w:rPr>
                <w:rFonts w:ascii="Aptos" w:eastAsia="Times New Roman" w:hAnsi="Aptos"/>
                <w:color w:val="000000"/>
                <w:sz w:val="21"/>
                <w:szCs w:val="21"/>
              </w:rPr>
              <w:t>16.6%</w:t>
            </w:r>
          </w:p>
        </w:tc>
        <w:tc>
          <w:tcPr>
            <w:tcW w:w="322" w:type="dxa"/>
            <w:tcBorders>
              <w:top w:val="nil"/>
              <w:left w:val="nil"/>
              <w:bottom w:val="nil"/>
              <w:right w:val="nil"/>
            </w:tcBorders>
            <w:shd w:val="clear" w:color="auto" w:fill="auto"/>
            <w:noWrap/>
            <w:vAlign w:val="bottom"/>
            <w:hideMark/>
          </w:tcPr>
          <w:p w14:paraId="5BA51126" w14:textId="77777777" w:rsidR="001F440B" w:rsidRPr="007025C9" w:rsidRDefault="001F440B" w:rsidP="001F440B">
            <w:pPr>
              <w:spacing w:after="0" w:line="240" w:lineRule="auto"/>
              <w:jc w:val="right"/>
              <w:rPr>
                <w:rFonts w:ascii="Aptos" w:eastAsia="Times New Roman" w:hAnsi="Aptos"/>
                <w:color w:val="000000"/>
                <w:sz w:val="21"/>
                <w:szCs w:val="21"/>
              </w:rPr>
            </w:pPr>
          </w:p>
        </w:tc>
        <w:tc>
          <w:tcPr>
            <w:tcW w:w="1063" w:type="dxa"/>
            <w:tcBorders>
              <w:top w:val="nil"/>
              <w:left w:val="nil"/>
              <w:bottom w:val="nil"/>
              <w:right w:val="nil"/>
            </w:tcBorders>
            <w:shd w:val="clear" w:color="auto" w:fill="auto"/>
            <w:noWrap/>
            <w:vAlign w:val="bottom"/>
            <w:hideMark/>
          </w:tcPr>
          <w:p w14:paraId="668FC142" w14:textId="77777777" w:rsidR="001F440B" w:rsidRPr="007025C9" w:rsidRDefault="001F440B" w:rsidP="001F440B">
            <w:pPr>
              <w:spacing w:after="0" w:line="240" w:lineRule="auto"/>
              <w:rPr>
                <w:rFonts w:ascii="Aptos" w:eastAsia="Times New Roman" w:hAnsi="Aptos"/>
                <w:sz w:val="21"/>
                <w:szCs w:val="21"/>
              </w:rPr>
            </w:pPr>
          </w:p>
        </w:tc>
      </w:tr>
    </w:tbl>
    <w:p w14:paraId="148B69D5" w14:textId="77777777" w:rsidR="009E1300" w:rsidRPr="00DC4472" w:rsidRDefault="009E1300" w:rsidP="00BB27D7">
      <w:pPr>
        <w:spacing w:after="0"/>
        <w:rPr>
          <w:rFonts w:ascii="Aptos" w:hAnsi="Aptos"/>
          <w:sz w:val="20"/>
          <w:szCs w:val="20"/>
        </w:rPr>
      </w:pPr>
    </w:p>
    <w:p w14:paraId="4367C37B" w14:textId="77777777" w:rsidR="009E1300" w:rsidRPr="00DC4472" w:rsidRDefault="009E1300" w:rsidP="00BB27D7">
      <w:pPr>
        <w:rPr>
          <w:rFonts w:ascii="Aptos" w:hAnsi="Aptos"/>
          <w:i/>
          <w:sz w:val="20"/>
        </w:rPr>
      </w:pPr>
      <w:r w:rsidRPr="00DC4472">
        <w:rPr>
          <w:rFonts w:ascii="Aptos" w:hAnsi="Aptos"/>
          <w:i/>
          <w:sz w:val="20"/>
          <w:szCs w:val="20"/>
        </w:rPr>
        <w:t>Source: The data and reports for the banking sector from the NBRNM Supervision</w:t>
      </w:r>
    </w:p>
    <w:p w14:paraId="260F56D5" w14:textId="1207BD5B" w:rsidR="00D5651B" w:rsidRDefault="009E1300" w:rsidP="00D5651B">
      <w:pPr>
        <w:jc w:val="both"/>
        <w:rPr>
          <w:rFonts w:ascii="Aptos" w:hAnsi="Aptos"/>
          <w:sz w:val="24"/>
          <w:szCs w:val="24"/>
        </w:rPr>
      </w:pPr>
      <w:r w:rsidRPr="00DC4472">
        <w:rPr>
          <w:rFonts w:ascii="Aptos" w:hAnsi="Aptos"/>
          <w:sz w:val="24"/>
          <w:szCs w:val="24"/>
        </w:rPr>
        <w:t xml:space="preserve">Stopanska Banka AD Skopje </w:t>
      </w:r>
      <w:r w:rsidR="0001694D" w:rsidRPr="00DC4472">
        <w:rPr>
          <w:rFonts w:ascii="Aptos" w:hAnsi="Aptos"/>
          <w:sz w:val="24"/>
          <w:szCs w:val="24"/>
        </w:rPr>
        <w:t xml:space="preserve">participates with </w:t>
      </w:r>
      <w:r w:rsidRPr="00DC4472">
        <w:rPr>
          <w:rFonts w:ascii="Aptos" w:hAnsi="Aptos"/>
          <w:sz w:val="24"/>
          <w:szCs w:val="24"/>
        </w:rPr>
        <w:t>18% of the total banking sector assets and almost 1/5</w:t>
      </w:r>
      <w:r w:rsidRPr="00DC4472">
        <w:rPr>
          <w:rFonts w:ascii="Aptos" w:hAnsi="Aptos"/>
          <w:sz w:val="24"/>
          <w:szCs w:val="24"/>
          <w:vertAlign w:val="superscript"/>
        </w:rPr>
        <w:t xml:space="preserve"> </w:t>
      </w:r>
      <w:r w:rsidRPr="00DC4472">
        <w:rPr>
          <w:rFonts w:ascii="Aptos" w:hAnsi="Aptos"/>
          <w:sz w:val="24"/>
          <w:szCs w:val="24"/>
        </w:rPr>
        <w:t>of both deposits and loans. In 202</w:t>
      </w:r>
      <w:r w:rsidR="005F6ECD" w:rsidRPr="00DC4472">
        <w:rPr>
          <w:rFonts w:ascii="Aptos" w:hAnsi="Aptos"/>
          <w:sz w:val="24"/>
          <w:szCs w:val="24"/>
        </w:rPr>
        <w:t>3</w:t>
      </w:r>
      <w:r w:rsidRPr="00DC4472">
        <w:rPr>
          <w:rFonts w:ascii="Aptos" w:hAnsi="Aptos"/>
          <w:sz w:val="24"/>
          <w:szCs w:val="24"/>
        </w:rPr>
        <w:t>, the realized g</w:t>
      </w:r>
      <w:r w:rsidR="005F6ECD" w:rsidRPr="00DC4472">
        <w:rPr>
          <w:rFonts w:ascii="Aptos" w:hAnsi="Aptos"/>
          <w:sz w:val="24"/>
          <w:szCs w:val="24"/>
        </w:rPr>
        <w:t>rowth rate of gross loans was 7</w:t>
      </w:r>
      <w:r w:rsidRPr="00DC4472">
        <w:rPr>
          <w:rFonts w:ascii="Aptos" w:hAnsi="Aptos"/>
          <w:sz w:val="24"/>
          <w:szCs w:val="24"/>
        </w:rPr>
        <w:t>.</w:t>
      </w:r>
      <w:r w:rsidR="005F6ECD" w:rsidRPr="00DC4472">
        <w:rPr>
          <w:rFonts w:ascii="Aptos" w:hAnsi="Aptos"/>
          <w:sz w:val="24"/>
          <w:szCs w:val="24"/>
        </w:rPr>
        <w:t>5</w:t>
      </w:r>
      <w:r w:rsidRPr="00DC4472">
        <w:rPr>
          <w:rFonts w:ascii="Aptos" w:hAnsi="Aptos"/>
          <w:sz w:val="24"/>
          <w:szCs w:val="24"/>
        </w:rPr>
        <w:t xml:space="preserve">% and </w:t>
      </w:r>
      <w:r w:rsidR="005F6ECD" w:rsidRPr="00DC4472">
        <w:rPr>
          <w:rFonts w:ascii="Aptos" w:hAnsi="Aptos"/>
          <w:sz w:val="24"/>
          <w:szCs w:val="24"/>
        </w:rPr>
        <w:t>6</w:t>
      </w:r>
      <w:r w:rsidRPr="00DC4472">
        <w:rPr>
          <w:rFonts w:ascii="Aptos" w:hAnsi="Aptos"/>
          <w:sz w:val="24"/>
          <w:szCs w:val="24"/>
        </w:rPr>
        <w:t>.5 % of deposits. During 202</w:t>
      </w:r>
      <w:r w:rsidR="005F6ECD" w:rsidRPr="00DC4472">
        <w:rPr>
          <w:rFonts w:ascii="Aptos" w:hAnsi="Aptos"/>
          <w:sz w:val="24"/>
          <w:szCs w:val="24"/>
        </w:rPr>
        <w:t>3</w:t>
      </w:r>
      <w:r w:rsidRPr="00DC4472">
        <w:rPr>
          <w:rFonts w:ascii="Aptos" w:hAnsi="Aptos"/>
          <w:sz w:val="24"/>
          <w:szCs w:val="24"/>
        </w:rPr>
        <w:t>, the performance of the Bank was in many aspects higher compared to the total banking sector as shown above. Namely, ROA 2.</w:t>
      </w:r>
      <w:r w:rsidR="005F6ECD" w:rsidRPr="00DC4472">
        <w:rPr>
          <w:rFonts w:ascii="Aptos" w:hAnsi="Aptos"/>
          <w:sz w:val="24"/>
          <w:szCs w:val="24"/>
        </w:rPr>
        <w:t>7% vs. 2</w:t>
      </w:r>
      <w:r w:rsidRPr="00DC4472">
        <w:rPr>
          <w:rFonts w:ascii="Aptos" w:hAnsi="Aptos"/>
          <w:sz w:val="24"/>
          <w:szCs w:val="24"/>
        </w:rPr>
        <w:t>.</w:t>
      </w:r>
      <w:r w:rsidR="005F6ECD" w:rsidRPr="00DC4472">
        <w:rPr>
          <w:rFonts w:ascii="Aptos" w:hAnsi="Aptos"/>
          <w:sz w:val="24"/>
          <w:szCs w:val="24"/>
        </w:rPr>
        <w:t>0%, NIM 5.1% vs. 3</w:t>
      </w:r>
      <w:r w:rsidRPr="00DC4472">
        <w:rPr>
          <w:rFonts w:ascii="Aptos" w:hAnsi="Aptos"/>
          <w:sz w:val="24"/>
          <w:szCs w:val="24"/>
        </w:rPr>
        <w:t>.</w:t>
      </w:r>
      <w:r w:rsidR="005F6ECD" w:rsidRPr="00DC4472">
        <w:rPr>
          <w:rFonts w:ascii="Aptos" w:hAnsi="Aptos"/>
          <w:sz w:val="24"/>
          <w:szCs w:val="24"/>
        </w:rPr>
        <w:t>5</w:t>
      </w:r>
      <w:r w:rsidRPr="00DC4472">
        <w:rPr>
          <w:rFonts w:ascii="Aptos" w:hAnsi="Aptos"/>
          <w:sz w:val="24"/>
          <w:szCs w:val="24"/>
        </w:rPr>
        <w:t xml:space="preserve">% and the cost-to income ratio well below the </w:t>
      </w:r>
      <w:r w:rsidR="005F6ECD" w:rsidRPr="00DC4472">
        <w:rPr>
          <w:rFonts w:ascii="Aptos" w:hAnsi="Aptos"/>
          <w:sz w:val="24"/>
          <w:szCs w:val="24"/>
        </w:rPr>
        <w:t>banking sector with remarkable 29</w:t>
      </w:r>
      <w:r w:rsidRPr="00DC4472">
        <w:rPr>
          <w:rFonts w:ascii="Aptos" w:hAnsi="Aptos"/>
          <w:sz w:val="24"/>
          <w:szCs w:val="24"/>
        </w:rPr>
        <w:t>.</w:t>
      </w:r>
      <w:r w:rsidR="005F6ECD" w:rsidRPr="00DC4472">
        <w:rPr>
          <w:rFonts w:ascii="Aptos" w:hAnsi="Aptos"/>
          <w:sz w:val="24"/>
          <w:szCs w:val="24"/>
        </w:rPr>
        <w:t>7</w:t>
      </w:r>
      <w:r w:rsidRPr="00DC4472">
        <w:rPr>
          <w:rFonts w:ascii="Aptos" w:hAnsi="Aptos"/>
          <w:sz w:val="24"/>
          <w:szCs w:val="24"/>
        </w:rPr>
        <w:t>% vs. 4</w:t>
      </w:r>
      <w:r w:rsidR="005F6ECD" w:rsidRPr="00DC4472">
        <w:rPr>
          <w:rFonts w:ascii="Aptos" w:hAnsi="Aptos"/>
          <w:sz w:val="24"/>
          <w:szCs w:val="24"/>
        </w:rPr>
        <w:t>3</w:t>
      </w:r>
      <w:r w:rsidRPr="00DC4472">
        <w:rPr>
          <w:rFonts w:ascii="Aptos" w:hAnsi="Aptos"/>
          <w:sz w:val="24"/>
          <w:szCs w:val="24"/>
        </w:rPr>
        <w:t>.</w:t>
      </w:r>
      <w:r w:rsidR="005F6ECD" w:rsidRPr="00DC4472">
        <w:rPr>
          <w:rFonts w:ascii="Aptos" w:hAnsi="Aptos"/>
          <w:sz w:val="24"/>
          <w:szCs w:val="24"/>
        </w:rPr>
        <w:t>4</w:t>
      </w:r>
      <w:r w:rsidRPr="00DC4472">
        <w:rPr>
          <w:rFonts w:ascii="Aptos" w:hAnsi="Aptos"/>
          <w:sz w:val="24"/>
          <w:szCs w:val="24"/>
        </w:rPr>
        <w:t>%. The capital adequacy ratio was 16.6%.</w:t>
      </w:r>
    </w:p>
    <w:p w14:paraId="4DF80E5F" w14:textId="77777777" w:rsidR="00D5651B" w:rsidRPr="00D5651B" w:rsidRDefault="00D5651B" w:rsidP="00D5651B">
      <w:pPr>
        <w:jc w:val="both"/>
        <w:rPr>
          <w:rFonts w:ascii="Aptos" w:hAnsi="Aptos"/>
          <w:szCs w:val="24"/>
        </w:rPr>
      </w:pPr>
    </w:p>
    <w:p w14:paraId="593A95DD" w14:textId="7F777D50" w:rsidR="009E1300" w:rsidRPr="00DC4472" w:rsidRDefault="009E1300" w:rsidP="00BB27D7">
      <w:pPr>
        <w:pStyle w:val="Heading2"/>
        <w:spacing w:before="240" w:line="276" w:lineRule="auto"/>
        <w:jc w:val="both"/>
        <w:rPr>
          <w:rFonts w:ascii="Aptos" w:hAnsi="Aptos"/>
          <w:b w:val="0"/>
          <w:sz w:val="28"/>
          <w:szCs w:val="28"/>
        </w:rPr>
      </w:pPr>
      <w:bookmarkStart w:id="8" w:name="_Toc164927790"/>
      <w:r w:rsidRPr="00DC4472">
        <w:rPr>
          <w:rFonts w:ascii="Aptos" w:hAnsi="Aptos"/>
          <w:sz w:val="28"/>
          <w:szCs w:val="28"/>
        </w:rPr>
        <w:t>Financial Performance</w:t>
      </w:r>
      <w:bookmarkEnd w:id="8"/>
    </w:p>
    <w:p w14:paraId="37941CA6" w14:textId="77777777" w:rsidR="009E1300" w:rsidRPr="00DC4472" w:rsidRDefault="009E1300" w:rsidP="00BB27D7">
      <w:pPr>
        <w:spacing w:before="240"/>
        <w:jc w:val="both"/>
        <w:rPr>
          <w:rFonts w:ascii="Aptos" w:eastAsia="Times New Roman" w:hAnsi="Aptos"/>
          <w:sz w:val="24"/>
          <w:szCs w:val="24"/>
        </w:rPr>
      </w:pPr>
      <w:r w:rsidRPr="00DC4472">
        <w:rPr>
          <w:rFonts w:ascii="Aptos" w:eastAsia="Times New Roman" w:hAnsi="Aptos"/>
          <w:sz w:val="24"/>
          <w:szCs w:val="24"/>
        </w:rPr>
        <w:t>The most important aspects of the financial performance of the Bank have as follows:</w:t>
      </w:r>
    </w:p>
    <w:p w14:paraId="481BCC38" w14:textId="77777777" w:rsidR="009E1300" w:rsidRPr="00DC4472" w:rsidRDefault="009E1300" w:rsidP="00BB27D7">
      <w:pPr>
        <w:spacing w:before="240" w:after="0"/>
        <w:jc w:val="both"/>
        <w:rPr>
          <w:rFonts w:ascii="Aptos" w:eastAsia="Times New Roman" w:hAnsi="Aptos"/>
          <w:b/>
          <w:i/>
          <w:iCs/>
          <w:sz w:val="24"/>
        </w:rPr>
      </w:pPr>
      <w:r w:rsidRPr="00DC4472">
        <w:rPr>
          <w:rFonts w:ascii="Aptos" w:eastAsia="Times New Roman" w:hAnsi="Aptos"/>
          <w:b/>
          <w:i/>
          <w:iCs/>
          <w:sz w:val="24"/>
        </w:rPr>
        <w:t>Interest income</w:t>
      </w:r>
    </w:p>
    <w:p w14:paraId="6D7657DC" w14:textId="76974412" w:rsidR="009E1300" w:rsidRDefault="009E1300" w:rsidP="00BB27D7">
      <w:pPr>
        <w:spacing w:before="240"/>
        <w:jc w:val="both"/>
        <w:rPr>
          <w:rFonts w:ascii="Aptos" w:eastAsia="Times New Roman" w:hAnsi="Aptos"/>
          <w:sz w:val="24"/>
          <w:szCs w:val="24"/>
        </w:rPr>
      </w:pPr>
      <w:r w:rsidRPr="00DC4472">
        <w:rPr>
          <w:rFonts w:ascii="Aptos" w:eastAsia="Times New Roman" w:hAnsi="Aptos"/>
          <w:sz w:val="24"/>
          <w:szCs w:val="24"/>
        </w:rPr>
        <w:t>During 202</w:t>
      </w:r>
      <w:r w:rsidR="003B2086" w:rsidRPr="00DC4472">
        <w:rPr>
          <w:rFonts w:ascii="Aptos" w:eastAsia="Times New Roman" w:hAnsi="Aptos"/>
          <w:sz w:val="24"/>
          <w:szCs w:val="24"/>
        </w:rPr>
        <w:t>3</w:t>
      </w:r>
      <w:r w:rsidRPr="00DC4472">
        <w:rPr>
          <w:rFonts w:ascii="Aptos" w:eastAsia="Times New Roman" w:hAnsi="Aptos"/>
          <w:sz w:val="24"/>
          <w:szCs w:val="24"/>
        </w:rPr>
        <w:t>, the interest income from the</w:t>
      </w:r>
      <w:r w:rsidR="00F54D7A" w:rsidRPr="00DC4472">
        <w:rPr>
          <w:rFonts w:ascii="Aptos" w:eastAsia="Times New Roman" w:hAnsi="Aptos"/>
          <w:sz w:val="24"/>
          <w:szCs w:val="24"/>
        </w:rPr>
        <w:t xml:space="preserve"> retail loans amounted to EUR 62</w:t>
      </w:r>
      <w:r w:rsidRPr="00DC4472">
        <w:rPr>
          <w:rFonts w:ascii="Aptos" w:eastAsia="Times New Roman" w:hAnsi="Aptos"/>
          <w:sz w:val="24"/>
          <w:szCs w:val="24"/>
        </w:rPr>
        <w:t>.</w:t>
      </w:r>
      <w:r w:rsidR="00F54D7A" w:rsidRPr="00DC4472">
        <w:rPr>
          <w:rFonts w:ascii="Aptos" w:eastAsia="Times New Roman" w:hAnsi="Aptos"/>
          <w:sz w:val="24"/>
          <w:szCs w:val="24"/>
        </w:rPr>
        <w:t>3</w:t>
      </w:r>
      <w:r w:rsidRPr="00DC4472">
        <w:rPr>
          <w:rFonts w:ascii="Aptos" w:eastAsia="Times New Roman" w:hAnsi="Aptos"/>
          <w:sz w:val="24"/>
          <w:szCs w:val="24"/>
        </w:rPr>
        <w:t xml:space="preserve"> million, having the biggest participation within the </w:t>
      </w:r>
      <w:r w:rsidR="00F54D7A" w:rsidRPr="00DC4472">
        <w:rPr>
          <w:rFonts w:ascii="Aptos" w:eastAsia="Times New Roman" w:hAnsi="Aptos"/>
          <w:sz w:val="24"/>
          <w:szCs w:val="24"/>
        </w:rPr>
        <w:t>total interest income of 61</w:t>
      </w:r>
      <w:r w:rsidRPr="00DC4472">
        <w:rPr>
          <w:rFonts w:ascii="Aptos" w:eastAsia="Times New Roman" w:hAnsi="Aptos"/>
          <w:sz w:val="24"/>
          <w:szCs w:val="24"/>
        </w:rPr>
        <w:t>.</w:t>
      </w:r>
      <w:r w:rsidR="00F54D7A" w:rsidRPr="00DC4472">
        <w:rPr>
          <w:rFonts w:ascii="Aptos" w:eastAsia="Times New Roman" w:hAnsi="Aptos"/>
          <w:sz w:val="24"/>
          <w:szCs w:val="24"/>
        </w:rPr>
        <w:t>7</w:t>
      </w:r>
      <w:r w:rsidRPr="00DC4472">
        <w:rPr>
          <w:rFonts w:ascii="Aptos" w:eastAsia="Times New Roman" w:hAnsi="Aptos"/>
          <w:sz w:val="24"/>
          <w:szCs w:val="24"/>
        </w:rPr>
        <w:t xml:space="preserve">%. </w:t>
      </w:r>
      <w:r w:rsidR="005733D1" w:rsidRPr="00DC4472">
        <w:rPr>
          <w:rFonts w:ascii="Aptos" w:eastAsia="Times New Roman" w:hAnsi="Aptos"/>
          <w:sz w:val="24"/>
          <w:szCs w:val="24"/>
        </w:rPr>
        <w:t xml:space="preserve">At </w:t>
      </w:r>
      <w:r w:rsidRPr="00DC4472">
        <w:rPr>
          <w:rFonts w:ascii="Aptos" w:eastAsia="Times New Roman" w:hAnsi="Aptos"/>
          <w:sz w:val="24"/>
          <w:szCs w:val="24"/>
        </w:rPr>
        <w:t>the same time, the interest income from corporate and other activities (investments in securities, interbank placements and other) a</w:t>
      </w:r>
      <w:r w:rsidR="00F54D7A" w:rsidRPr="00DC4472">
        <w:rPr>
          <w:rFonts w:ascii="Aptos" w:eastAsia="Times New Roman" w:hAnsi="Aptos"/>
          <w:sz w:val="24"/>
          <w:szCs w:val="24"/>
        </w:rPr>
        <w:t>mounted to EUR 38</w:t>
      </w:r>
      <w:r w:rsidRPr="00DC4472">
        <w:rPr>
          <w:rFonts w:ascii="Aptos" w:eastAsia="Times New Roman" w:hAnsi="Aptos"/>
          <w:sz w:val="24"/>
          <w:szCs w:val="24"/>
        </w:rPr>
        <w:t>.</w:t>
      </w:r>
      <w:r w:rsidR="00F54D7A" w:rsidRPr="00DC4472">
        <w:rPr>
          <w:rFonts w:ascii="Aptos" w:eastAsia="Times New Roman" w:hAnsi="Aptos"/>
          <w:sz w:val="24"/>
          <w:szCs w:val="24"/>
        </w:rPr>
        <w:t>6</w:t>
      </w:r>
      <w:r w:rsidRPr="00DC4472">
        <w:rPr>
          <w:rFonts w:ascii="Aptos" w:eastAsia="Times New Roman" w:hAnsi="Aptos"/>
          <w:sz w:val="24"/>
          <w:szCs w:val="24"/>
        </w:rPr>
        <w:t xml:space="preserve"> million i.e. increased by </w:t>
      </w:r>
      <w:r w:rsidR="00F54D7A" w:rsidRPr="00DC4472">
        <w:rPr>
          <w:rFonts w:ascii="Aptos" w:eastAsia="Times New Roman" w:hAnsi="Aptos"/>
          <w:sz w:val="24"/>
          <w:szCs w:val="24"/>
        </w:rPr>
        <w:t>77</w:t>
      </w:r>
      <w:r w:rsidRPr="00DC4472">
        <w:rPr>
          <w:rFonts w:ascii="Aptos" w:eastAsia="Times New Roman" w:hAnsi="Aptos"/>
          <w:sz w:val="24"/>
          <w:szCs w:val="24"/>
        </w:rPr>
        <w:t>.</w:t>
      </w:r>
      <w:r w:rsidR="00F54D7A" w:rsidRPr="00DC4472">
        <w:rPr>
          <w:rFonts w:ascii="Aptos" w:eastAsia="Times New Roman" w:hAnsi="Aptos"/>
          <w:sz w:val="24"/>
          <w:szCs w:val="24"/>
        </w:rPr>
        <w:t>1</w:t>
      </w:r>
      <w:r w:rsidRPr="00DC4472">
        <w:rPr>
          <w:rFonts w:ascii="Aptos" w:eastAsia="Times New Roman" w:hAnsi="Aptos"/>
          <w:sz w:val="24"/>
          <w:szCs w:val="24"/>
        </w:rPr>
        <w:t>% compared to the previous year. In the environment of</w:t>
      </w:r>
      <w:r w:rsidRPr="00DC4472">
        <w:rPr>
          <w:rFonts w:ascii="Aptos" w:eastAsia="Times New Roman" w:hAnsi="Aptos"/>
          <w:sz w:val="24"/>
          <w:szCs w:val="24"/>
          <w:lang w:val="en"/>
        </w:rPr>
        <w:t xml:space="preserve"> high and fast-growing inflation and tightening of monetary policy by the central bank</w:t>
      </w:r>
      <w:r w:rsidRPr="00DC4472">
        <w:rPr>
          <w:rFonts w:ascii="Aptos" w:eastAsia="Times New Roman" w:hAnsi="Aptos"/>
          <w:sz w:val="24"/>
          <w:szCs w:val="24"/>
          <w:lang w:val="mk-MK"/>
        </w:rPr>
        <w:t>,</w:t>
      </w:r>
      <w:r w:rsidRPr="00DC4472">
        <w:rPr>
          <w:rFonts w:ascii="Aptos" w:eastAsia="Times New Roman" w:hAnsi="Aptos"/>
          <w:sz w:val="24"/>
          <w:szCs w:val="24"/>
          <w:lang w:val="en"/>
        </w:rPr>
        <w:t xml:space="preserve"> which focuses on increasing interest rates</w:t>
      </w:r>
      <w:r w:rsidRPr="00DC4472">
        <w:rPr>
          <w:rFonts w:ascii="Aptos" w:eastAsia="Times New Roman" w:hAnsi="Aptos"/>
          <w:sz w:val="24"/>
          <w:szCs w:val="24"/>
        </w:rPr>
        <w:t>,</w:t>
      </w:r>
      <w:r w:rsidRPr="00DC4472">
        <w:rPr>
          <w:rFonts w:ascii="Aptos" w:hAnsi="Aptos"/>
        </w:rPr>
        <w:t xml:space="preserve"> t</w:t>
      </w:r>
      <w:r w:rsidRPr="00DC4472">
        <w:rPr>
          <w:rFonts w:ascii="Aptos" w:eastAsia="Times New Roman" w:hAnsi="Aptos"/>
          <w:sz w:val="24"/>
          <w:szCs w:val="24"/>
        </w:rPr>
        <w:t>he total interest income amounted t</w:t>
      </w:r>
      <w:r w:rsidR="00F54D7A" w:rsidRPr="00DC4472">
        <w:rPr>
          <w:rFonts w:ascii="Aptos" w:eastAsia="Times New Roman" w:hAnsi="Aptos"/>
          <w:sz w:val="24"/>
          <w:szCs w:val="24"/>
        </w:rPr>
        <w:t>o EUR 100</w:t>
      </w:r>
      <w:r w:rsidRPr="00DC4472">
        <w:rPr>
          <w:rFonts w:ascii="Aptos" w:eastAsia="Times New Roman" w:hAnsi="Aptos"/>
          <w:sz w:val="24"/>
          <w:szCs w:val="24"/>
        </w:rPr>
        <w:t>.</w:t>
      </w:r>
      <w:r w:rsidRPr="00DC4472">
        <w:rPr>
          <w:rFonts w:ascii="Aptos" w:eastAsia="Times New Roman" w:hAnsi="Aptos"/>
          <w:sz w:val="24"/>
          <w:szCs w:val="24"/>
          <w:lang w:val="mk-MK"/>
        </w:rPr>
        <w:t>9</w:t>
      </w:r>
      <w:r w:rsidRPr="00DC4472">
        <w:rPr>
          <w:rFonts w:ascii="Aptos" w:eastAsia="Times New Roman" w:hAnsi="Aptos"/>
          <w:sz w:val="24"/>
          <w:szCs w:val="24"/>
        </w:rPr>
        <w:t xml:space="preserve"> million. </w:t>
      </w:r>
    </w:p>
    <w:p w14:paraId="241B4C38" w14:textId="77777777" w:rsidR="007025C9" w:rsidRPr="00DC4472" w:rsidRDefault="007025C9" w:rsidP="00BB27D7">
      <w:pPr>
        <w:spacing w:before="240"/>
        <w:jc w:val="both"/>
        <w:rPr>
          <w:rFonts w:ascii="Aptos" w:eastAsia="Times New Roman" w:hAnsi="Aptos"/>
          <w:sz w:val="24"/>
          <w:szCs w:val="24"/>
        </w:rPr>
      </w:pPr>
    </w:p>
    <w:tbl>
      <w:tblPr>
        <w:tblW w:w="8910" w:type="dxa"/>
        <w:tblLook w:val="04A0" w:firstRow="1" w:lastRow="0" w:firstColumn="1" w:lastColumn="0" w:noHBand="0" w:noVBand="1"/>
      </w:tblPr>
      <w:tblGrid>
        <w:gridCol w:w="4415"/>
        <w:gridCol w:w="1490"/>
        <w:gridCol w:w="1490"/>
        <w:gridCol w:w="1515"/>
      </w:tblGrid>
      <w:tr w:rsidR="009E1300" w:rsidRPr="007025C9" w14:paraId="75199DEB" w14:textId="77777777" w:rsidTr="00692E3E">
        <w:trPr>
          <w:trHeight w:val="292"/>
        </w:trPr>
        <w:tc>
          <w:tcPr>
            <w:tcW w:w="4415" w:type="dxa"/>
            <w:tcBorders>
              <w:top w:val="nil"/>
              <w:left w:val="nil"/>
              <w:bottom w:val="nil"/>
              <w:right w:val="nil"/>
            </w:tcBorders>
            <w:shd w:val="clear" w:color="auto" w:fill="auto"/>
            <w:noWrap/>
            <w:vAlign w:val="bottom"/>
            <w:hideMark/>
          </w:tcPr>
          <w:p w14:paraId="026C0D66" w14:textId="77777777" w:rsidR="009E1300" w:rsidRPr="007025C9" w:rsidRDefault="009E1300" w:rsidP="00BB27D7">
            <w:pPr>
              <w:spacing w:after="0"/>
              <w:rPr>
                <w:rFonts w:ascii="Aptos" w:eastAsia="Times New Roman" w:hAnsi="Aptos"/>
                <w:i/>
                <w:iCs/>
                <w:sz w:val="21"/>
                <w:szCs w:val="21"/>
              </w:rPr>
            </w:pPr>
            <w:r w:rsidRPr="007025C9">
              <w:rPr>
                <w:rFonts w:ascii="Aptos" w:eastAsia="Times New Roman" w:hAnsi="Aptos"/>
                <w:i/>
                <w:iCs/>
                <w:sz w:val="21"/>
                <w:szCs w:val="21"/>
              </w:rPr>
              <w:t>in EUR million</w:t>
            </w:r>
          </w:p>
        </w:tc>
        <w:tc>
          <w:tcPr>
            <w:tcW w:w="1490" w:type="dxa"/>
            <w:tcBorders>
              <w:top w:val="nil"/>
              <w:left w:val="nil"/>
              <w:bottom w:val="nil"/>
              <w:right w:val="nil"/>
            </w:tcBorders>
            <w:shd w:val="clear" w:color="auto" w:fill="auto"/>
            <w:noWrap/>
            <w:vAlign w:val="bottom"/>
            <w:hideMark/>
          </w:tcPr>
          <w:p w14:paraId="064AAD84" w14:textId="77777777" w:rsidR="009E1300" w:rsidRPr="007025C9" w:rsidRDefault="009E1300" w:rsidP="00BB27D7">
            <w:pPr>
              <w:spacing w:after="0"/>
              <w:rPr>
                <w:rFonts w:ascii="Aptos" w:eastAsia="Times New Roman" w:hAnsi="Aptos"/>
                <w:i/>
                <w:iCs/>
                <w:sz w:val="21"/>
                <w:szCs w:val="21"/>
              </w:rPr>
            </w:pPr>
          </w:p>
        </w:tc>
        <w:tc>
          <w:tcPr>
            <w:tcW w:w="1490" w:type="dxa"/>
            <w:tcBorders>
              <w:top w:val="nil"/>
              <w:left w:val="nil"/>
              <w:bottom w:val="nil"/>
              <w:right w:val="nil"/>
            </w:tcBorders>
            <w:shd w:val="clear" w:color="auto" w:fill="auto"/>
            <w:noWrap/>
            <w:vAlign w:val="bottom"/>
            <w:hideMark/>
          </w:tcPr>
          <w:p w14:paraId="79EF61EA" w14:textId="77777777" w:rsidR="009E1300" w:rsidRPr="007025C9" w:rsidRDefault="009E1300" w:rsidP="00BB27D7">
            <w:pPr>
              <w:spacing w:after="0"/>
              <w:rPr>
                <w:rFonts w:ascii="Aptos" w:eastAsia="Times New Roman" w:hAnsi="Aptos"/>
                <w:sz w:val="21"/>
                <w:szCs w:val="21"/>
              </w:rPr>
            </w:pPr>
          </w:p>
        </w:tc>
        <w:tc>
          <w:tcPr>
            <w:tcW w:w="1515" w:type="dxa"/>
            <w:tcBorders>
              <w:top w:val="nil"/>
              <w:left w:val="nil"/>
              <w:bottom w:val="nil"/>
              <w:right w:val="nil"/>
            </w:tcBorders>
            <w:shd w:val="clear" w:color="auto" w:fill="auto"/>
            <w:noWrap/>
            <w:vAlign w:val="bottom"/>
            <w:hideMark/>
          </w:tcPr>
          <w:p w14:paraId="6F8C5158" w14:textId="77777777" w:rsidR="009E1300" w:rsidRPr="007025C9" w:rsidRDefault="009E1300" w:rsidP="00BB27D7">
            <w:pPr>
              <w:spacing w:after="0"/>
              <w:rPr>
                <w:rFonts w:ascii="Aptos" w:eastAsia="Times New Roman" w:hAnsi="Aptos"/>
                <w:sz w:val="21"/>
                <w:szCs w:val="21"/>
              </w:rPr>
            </w:pPr>
          </w:p>
        </w:tc>
      </w:tr>
      <w:tr w:rsidR="009E1300" w:rsidRPr="007025C9" w14:paraId="6198F544" w14:textId="77777777" w:rsidTr="00692E3E">
        <w:trPr>
          <w:trHeight w:val="394"/>
        </w:trPr>
        <w:tc>
          <w:tcPr>
            <w:tcW w:w="4415" w:type="dxa"/>
            <w:tcBorders>
              <w:top w:val="single" w:sz="4" w:space="0" w:color="auto"/>
              <w:left w:val="nil"/>
              <w:bottom w:val="single" w:sz="4" w:space="0" w:color="auto"/>
              <w:right w:val="nil"/>
            </w:tcBorders>
            <w:shd w:val="clear" w:color="auto" w:fill="auto"/>
            <w:noWrap/>
            <w:vAlign w:val="bottom"/>
            <w:hideMark/>
          </w:tcPr>
          <w:p w14:paraId="72CC316F" w14:textId="77777777" w:rsidR="009E1300" w:rsidRPr="007025C9" w:rsidRDefault="009E1300" w:rsidP="00BB27D7">
            <w:pPr>
              <w:spacing w:after="0"/>
              <w:rPr>
                <w:rFonts w:ascii="Aptos" w:eastAsia="Times New Roman" w:hAnsi="Aptos"/>
                <w:sz w:val="21"/>
                <w:szCs w:val="21"/>
              </w:rPr>
            </w:pPr>
            <w:r w:rsidRPr="007025C9">
              <w:rPr>
                <w:rFonts w:ascii="Aptos" w:eastAsia="Times New Roman" w:hAnsi="Aptos"/>
                <w:sz w:val="21"/>
                <w:szCs w:val="21"/>
              </w:rPr>
              <w:t> </w:t>
            </w:r>
          </w:p>
        </w:tc>
        <w:tc>
          <w:tcPr>
            <w:tcW w:w="1490" w:type="dxa"/>
            <w:tcBorders>
              <w:top w:val="single" w:sz="4" w:space="0" w:color="auto"/>
              <w:left w:val="nil"/>
              <w:bottom w:val="single" w:sz="4" w:space="0" w:color="auto"/>
              <w:right w:val="nil"/>
            </w:tcBorders>
            <w:shd w:val="clear" w:color="auto" w:fill="auto"/>
            <w:noWrap/>
            <w:vAlign w:val="bottom"/>
            <w:hideMark/>
          </w:tcPr>
          <w:p w14:paraId="1E917346" w14:textId="604781F0" w:rsidR="009E1300" w:rsidRPr="007025C9" w:rsidRDefault="00E95927" w:rsidP="00BB27D7">
            <w:pPr>
              <w:spacing w:after="0"/>
              <w:jc w:val="right"/>
              <w:rPr>
                <w:rFonts w:ascii="Aptos" w:eastAsia="Times New Roman" w:hAnsi="Aptos"/>
                <w:b/>
                <w:bCs/>
                <w:sz w:val="21"/>
                <w:szCs w:val="21"/>
              </w:rPr>
            </w:pPr>
            <w:r w:rsidRPr="007025C9">
              <w:rPr>
                <w:rFonts w:ascii="Aptos" w:hAnsi="Aptos"/>
                <w:b/>
                <w:bCs/>
                <w:sz w:val="21"/>
                <w:szCs w:val="21"/>
              </w:rPr>
              <w:t>2022</w:t>
            </w:r>
          </w:p>
        </w:tc>
        <w:tc>
          <w:tcPr>
            <w:tcW w:w="1490" w:type="dxa"/>
            <w:tcBorders>
              <w:top w:val="single" w:sz="4" w:space="0" w:color="auto"/>
              <w:left w:val="nil"/>
              <w:bottom w:val="single" w:sz="4" w:space="0" w:color="auto"/>
              <w:right w:val="nil"/>
            </w:tcBorders>
            <w:shd w:val="clear" w:color="auto" w:fill="auto"/>
            <w:noWrap/>
            <w:vAlign w:val="bottom"/>
            <w:hideMark/>
          </w:tcPr>
          <w:p w14:paraId="4D001953" w14:textId="67B14511" w:rsidR="009E1300" w:rsidRPr="007025C9" w:rsidRDefault="009E1300" w:rsidP="00E95927">
            <w:pPr>
              <w:spacing w:after="0"/>
              <w:jc w:val="right"/>
              <w:rPr>
                <w:rFonts w:ascii="Aptos" w:eastAsia="Times New Roman" w:hAnsi="Aptos"/>
                <w:b/>
                <w:bCs/>
                <w:sz w:val="21"/>
                <w:szCs w:val="21"/>
              </w:rPr>
            </w:pPr>
            <w:r w:rsidRPr="007025C9">
              <w:rPr>
                <w:rFonts w:ascii="Aptos" w:hAnsi="Aptos"/>
                <w:b/>
                <w:bCs/>
                <w:sz w:val="21"/>
                <w:szCs w:val="21"/>
              </w:rPr>
              <w:t>202</w:t>
            </w:r>
            <w:r w:rsidR="00E95927" w:rsidRPr="007025C9">
              <w:rPr>
                <w:rFonts w:ascii="Aptos" w:hAnsi="Aptos"/>
                <w:b/>
                <w:bCs/>
                <w:sz w:val="21"/>
                <w:szCs w:val="21"/>
              </w:rPr>
              <w:t>3</w:t>
            </w:r>
          </w:p>
        </w:tc>
        <w:tc>
          <w:tcPr>
            <w:tcW w:w="1515" w:type="dxa"/>
            <w:tcBorders>
              <w:top w:val="single" w:sz="4" w:space="0" w:color="auto"/>
              <w:left w:val="nil"/>
              <w:bottom w:val="single" w:sz="4" w:space="0" w:color="auto"/>
              <w:right w:val="nil"/>
            </w:tcBorders>
            <w:shd w:val="clear" w:color="auto" w:fill="auto"/>
            <w:noWrap/>
            <w:vAlign w:val="bottom"/>
            <w:hideMark/>
          </w:tcPr>
          <w:p w14:paraId="17D85747" w14:textId="77777777" w:rsidR="009E1300" w:rsidRPr="007025C9" w:rsidRDefault="009E1300" w:rsidP="00BB27D7">
            <w:pPr>
              <w:spacing w:after="0"/>
              <w:jc w:val="right"/>
              <w:rPr>
                <w:rFonts w:ascii="Aptos" w:eastAsia="Times New Roman" w:hAnsi="Aptos"/>
                <w:b/>
                <w:bCs/>
                <w:sz w:val="21"/>
                <w:szCs w:val="21"/>
              </w:rPr>
            </w:pPr>
            <w:r w:rsidRPr="007025C9">
              <w:rPr>
                <w:rFonts w:ascii="Aptos" w:hAnsi="Aptos"/>
                <w:b/>
                <w:bCs/>
                <w:sz w:val="21"/>
                <w:szCs w:val="21"/>
              </w:rPr>
              <w:t>% change</w:t>
            </w:r>
          </w:p>
        </w:tc>
      </w:tr>
      <w:tr w:rsidR="00E95927" w:rsidRPr="007025C9" w14:paraId="09BF5F25" w14:textId="77777777" w:rsidTr="00692E3E">
        <w:trPr>
          <w:trHeight w:val="292"/>
        </w:trPr>
        <w:tc>
          <w:tcPr>
            <w:tcW w:w="4415" w:type="dxa"/>
            <w:tcBorders>
              <w:top w:val="nil"/>
              <w:left w:val="nil"/>
              <w:bottom w:val="nil"/>
              <w:right w:val="nil"/>
            </w:tcBorders>
            <w:shd w:val="clear" w:color="auto" w:fill="auto"/>
            <w:noWrap/>
            <w:vAlign w:val="bottom"/>
            <w:hideMark/>
          </w:tcPr>
          <w:p w14:paraId="44060D91" w14:textId="77777777" w:rsidR="00E95927" w:rsidRPr="007025C9" w:rsidRDefault="00E95927" w:rsidP="00E95927">
            <w:pPr>
              <w:spacing w:after="0"/>
              <w:rPr>
                <w:rFonts w:ascii="Aptos" w:eastAsia="Times New Roman" w:hAnsi="Aptos"/>
                <w:b/>
                <w:bCs/>
                <w:sz w:val="21"/>
                <w:szCs w:val="21"/>
              </w:rPr>
            </w:pPr>
            <w:r w:rsidRPr="007025C9">
              <w:rPr>
                <w:rFonts w:ascii="Aptos" w:eastAsia="Times New Roman" w:hAnsi="Aptos"/>
                <w:b/>
                <w:bCs/>
                <w:sz w:val="21"/>
                <w:szCs w:val="21"/>
              </w:rPr>
              <w:t>Interest income</w:t>
            </w:r>
          </w:p>
        </w:tc>
        <w:tc>
          <w:tcPr>
            <w:tcW w:w="1490" w:type="dxa"/>
            <w:tcBorders>
              <w:top w:val="nil"/>
              <w:left w:val="nil"/>
              <w:bottom w:val="nil"/>
              <w:right w:val="nil"/>
            </w:tcBorders>
            <w:shd w:val="clear" w:color="auto" w:fill="auto"/>
            <w:noWrap/>
            <w:vAlign w:val="bottom"/>
            <w:hideMark/>
          </w:tcPr>
          <w:p w14:paraId="374341AD" w14:textId="56E2AACE" w:rsidR="00E95927" w:rsidRPr="007025C9" w:rsidRDefault="00E95927" w:rsidP="00E95927">
            <w:pPr>
              <w:spacing w:after="0"/>
              <w:jc w:val="right"/>
              <w:rPr>
                <w:rFonts w:ascii="Aptos" w:eastAsia="Times New Roman" w:hAnsi="Aptos"/>
                <w:b/>
                <w:bCs/>
                <w:sz w:val="21"/>
                <w:szCs w:val="21"/>
              </w:rPr>
            </w:pPr>
            <w:r w:rsidRPr="007025C9">
              <w:rPr>
                <w:rFonts w:ascii="Aptos" w:hAnsi="Aptos"/>
                <w:b/>
                <w:bCs/>
                <w:sz w:val="21"/>
                <w:szCs w:val="21"/>
              </w:rPr>
              <w:t>72.0</w:t>
            </w:r>
          </w:p>
        </w:tc>
        <w:tc>
          <w:tcPr>
            <w:tcW w:w="1490" w:type="dxa"/>
            <w:tcBorders>
              <w:top w:val="nil"/>
              <w:left w:val="nil"/>
              <w:bottom w:val="nil"/>
              <w:right w:val="nil"/>
            </w:tcBorders>
            <w:shd w:val="clear" w:color="auto" w:fill="auto"/>
            <w:noWrap/>
            <w:vAlign w:val="bottom"/>
            <w:hideMark/>
          </w:tcPr>
          <w:p w14:paraId="2A3B670F" w14:textId="30F5EFAD" w:rsidR="00E95927" w:rsidRPr="007025C9" w:rsidRDefault="00E95927" w:rsidP="00E95927">
            <w:pPr>
              <w:spacing w:after="0"/>
              <w:jc w:val="right"/>
              <w:rPr>
                <w:rFonts w:ascii="Aptos" w:eastAsia="Times New Roman" w:hAnsi="Aptos"/>
                <w:b/>
                <w:bCs/>
                <w:sz w:val="21"/>
                <w:szCs w:val="21"/>
              </w:rPr>
            </w:pPr>
            <w:r w:rsidRPr="007025C9">
              <w:rPr>
                <w:rFonts w:ascii="Aptos" w:hAnsi="Aptos"/>
                <w:b/>
                <w:bCs/>
                <w:sz w:val="21"/>
                <w:szCs w:val="21"/>
              </w:rPr>
              <w:t>100.9</w:t>
            </w:r>
          </w:p>
        </w:tc>
        <w:tc>
          <w:tcPr>
            <w:tcW w:w="1515" w:type="dxa"/>
            <w:tcBorders>
              <w:top w:val="nil"/>
              <w:left w:val="nil"/>
              <w:bottom w:val="nil"/>
              <w:right w:val="nil"/>
            </w:tcBorders>
            <w:shd w:val="clear" w:color="auto" w:fill="auto"/>
            <w:noWrap/>
            <w:vAlign w:val="bottom"/>
            <w:hideMark/>
          </w:tcPr>
          <w:p w14:paraId="43ED82CA" w14:textId="0A24A988" w:rsidR="00E95927" w:rsidRPr="007025C9" w:rsidRDefault="00E95927" w:rsidP="00E95927">
            <w:pPr>
              <w:spacing w:after="0"/>
              <w:jc w:val="right"/>
              <w:rPr>
                <w:rFonts w:ascii="Aptos" w:eastAsia="Times New Roman" w:hAnsi="Aptos"/>
                <w:b/>
                <w:bCs/>
                <w:sz w:val="21"/>
                <w:szCs w:val="21"/>
              </w:rPr>
            </w:pPr>
            <w:r w:rsidRPr="007025C9">
              <w:rPr>
                <w:rFonts w:ascii="Aptos" w:hAnsi="Aptos"/>
                <w:b/>
                <w:bCs/>
                <w:sz w:val="21"/>
                <w:szCs w:val="21"/>
              </w:rPr>
              <w:t>40.3%</w:t>
            </w:r>
          </w:p>
        </w:tc>
      </w:tr>
      <w:tr w:rsidR="00E95927" w:rsidRPr="007025C9" w14:paraId="5E56F041" w14:textId="77777777" w:rsidTr="00692E3E">
        <w:trPr>
          <w:trHeight w:val="292"/>
        </w:trPr>
        <w:tc>
          <w:tcPr>
            <w:tcW w:w="4415" w:type="dxa"/>
            <w:tcBorders>
              <w:top w:val="nil"/>
              <w:left w:val="nil"/>
              <w:bottom w:val="nil"/>
              <w:right w:val="nil"/>
            </w:tcBorders>
            <w:shd w:val="clear" w:color="auto" w:fill="auto"/>
            <w:noWrap/>
            <w:vAlign w:val="bottom"/>
            <w:hideMark/>
          </w:tcPr>
          <w:p w14:paraId="0DB1C72A" w14:textId="77777777" w:rsidR="00E95927" w:rsidRPr="007025C9" w:rsidRDefault="00E95927" w:rsidP="00E95927">
            <w:pPr>
              <w:spacing w:after="0"/>
              <w:rPr>
                <w:rFonts w:ascii="Aptos" w:eastAsia="Times New Roman" w:hAnsi="Aptos"/>
                <w:sz w:val="21"/>
                <w:szCs w:val="21"/>
              </w:rPr>
            </w:pPr>
            <w:r w:rsidRPr="007025C9">
              <w:rPr>
                <w:rFonts w:ascii="Aptos" w:eastAsia="Times New Roman" w:hAnsi="Aptos"/>
                <w:sz w:val="21"/>
                <w:szCs w:val="21"/>
              </w:rPr>
              <w:t xml:space="preserve">  Retail loans</w:t>
            </w:r>
          </w:p>
        </w:tc>
        <w:tc>
          <w:tcPr>
            <w:tcW w:w="1490" w:type="dxa"/>
            <w:tcBorders>
              <w:top w:val="nil"/>
              <w:left w:val="nil"/>
              <w:bottom w:val="nil"/>
              <w:right w:val="nil"/>
            </w:tcBorders>
            <w:shd w:val="clear" w:color="auto" w:fill="auto"/>
            <w:noWrap/>
            <w:vAlign w:val="bottom"/>
            <w:hideMark/>
          </w:tcPr>
          <w:p w14:paraId="78325CFD" w14:textId="7DAD254A" w:rsidR="00E95927" w:rsidRPr="007025C9" w:rsidRDefault="00E95927" w:rsidP="00E95927">
            <w:pPr>
              <w:spacing w:after="0"/>
              <w:jc w:val="right"/>
              <w:rPr>
                <w:rFonts w:ascii="Aptos" w:eastAsia="Times New Roman" w:hAnsi="Aptos"/>
                <w:sz w:val="21"/>
                <w:szCs w:val="21"/>
              </w:rPr>
            </w:pPr>
            <w:r w:rsidRPr="007025C9">
              <w:rPr>
                <w:rFonts w:ascii="Aptos" w:hAnsi="Aptos"/>
                <w:sz w:val="21"/>
                <w:szCs w:val="21"/>
              </w:rPr>
              <w:t>50.2</w:t>
            </w:r>
          </w:p>
        </w:tc>
        <w:tc>
          <w:tcPr>
            <w:tcW w:w="1490" w:type="dxa"/>
            <w:tcBorders>
              <w:top w:val="nil"/>
              <w:left w:val="nil"/>
              <w:bottom w:val="nil"/>
              <w:right w:val="nil"/>
            </w:tcBorders>
            <w:shd w:val="clear" w:color="auto" w:fill="auto"/>
            <w:noWrap/>
            <w:vAlign w:val="bottom"/>
            <w:hideMark/>
          </w:tcPr>
          <w:p w14:paraId="3F2641BB" w14:textId="1F24EC48" w:rsidR="00E95927" w:rsidRPr="007025C9" w:rsidRDefault="00E95927" w:rsidP="00E95927">
            <w:pPr>
              <w:spacing w:after="0"/>
              <w:jc w:val="right"/>
              <w:rPr>
                <w:rFonts w:ascii="Aptos" w:eastAsia="Times New Roman" w:hAnsi="Aptos"/>
                <w:sz w:val="21"/>
                <w:szCs w:val="21"/>
              </w:rPr>
            </w:pPr>
            <w:r w:rsidRPr="007025C9">
              <w:rPr>
                <w:rFonts w:ascii="Aptos" w:hAnsi="Aptos"/>
                <w:sz w:val="21"/>
                <w:szCs w:val="21"/>
              </w:rPr>
              <w:t>62.3</w:t>
            </w:r>
          </w:p>
        </w:tc>
        <w:tc>
          <w:tcPr>
            <w:tcW w:w="1515" w:type="dxa"/>
            <w:tcBorders>
              <w:top w:val="nil"/>
              <w:left w:val="nil"/>
              <w:bottom w:val="nil"/>
              <w:right w:val="nil"/>
            </w:tcBorders>
            <w:shd w:val="clear" w:color="auto" w:fill="auto"/>
            <w:noWrap/>
            <w:vAlign w:val="bottom"/>
            <w:hideMark/>
          </w:tcPr>
          <w:p w14:paraId="39B48B76" w14:textId="3A83015E" w:rsidR="00E95927" w:rsidRPr="007025C9" w:rsidRDefault="00E95927" w:rsidP="00E95927">
            <w:pPr>
              <w:spacing w:after="0"/>
              <w:jc w:val="right"/>
              <w:rPr>
                <w:rFonts w:ascii="Aptos" w:eastAsia="Times New Roman" w:hAnsi="Aptos"/>
                <w:sz w:val="21"/>
                <w:szCs w:val="21"/>
              </w:rPr>
            </w:pPr>
            <w:r w:rsidRPr="007025C9">
              <w:rPr>
                <w:rFonts w:ascii="Aptos" w:hAnsi="Aptos"/>
                <w:sz w:val="21"/>
                <w:szCs w:val="21"/>
              </w:rPr>
              <w:t>24.1%</w:t>
            </w:r>
          </w:p>
        </w:tc>
      </w:tr>
      <w:tr w:rsidR="00E95927" w:rsidRPr="007025C9" w14:paraId="4A953601" w14:textId="77777777" w:rsidTr="00692E3E">
        <w:trPr>
          <w:trHeight w:val="307"/>
        </w:trPr>
        <w:tc>
          <w:tcPr>
            <w:tcW w:w="4415" w:type="dxa"/>
            <w:tcBorders>
              <w:top w:val="nil"/>
              <w:left w:val="nil"/>
              <w:bottom w:val="nil"/>
              <w:right w:val="nil"/>
            </w:tcBorders>
            <w:shd w:val="clear" w:color="auto" w:fill="auto"/>
            <w:noWrap/>
            <w:vAlign w:val="bottom"/>
            <w:hideMark/>
          </w:tcPr>
          <w:p w14:paraId="484BC4E8" w14:textId="77777777" w:rsidR="00E95927" w:rsidRPr="007025C9" w:rsidRDefault="00E95927" w:rsidP="00E95927">
            <w:pPr>
              <w:spacing w:after="0"/>
              <w:rPr>
                <w:rFonts w:ascii="Aptos" w:eastAsia="Times New Roman" w:hAnsi="Aptos"/>
                <w:sz w:val="21"/>
                <w:szCs w:val="21"/>
              </w:rPr>
            </w:pPr>
            <w:r w:rsidRPr="007025C9">
              <w:rPr>
                <w:rFonts w:ascii="Aptos" w:eastAsia="Times New Roman" w:hAnsi="Aptos"/>
                <w:sz w:val="21"/>
                <w:szCs w:val="21"/>
              </w:rPr>
              <w:t xml:space="preserve">  Corporate loans</w:t>
            </w:r>
          </w:p>
        </w:tc>
        <w:tc>
          <w:tcPr>
            <w:tcW w:w="1490" w:type="dxa"/>
            <w:tcBorders>
              <w:top w:val="nil"/>
              <w:left w:val="nil"/>
              <w:bottom w:val="nil"/>
              <w:right w:val="nil"/>
            </w:tcBorders>
            <w:shd w:val="clear" w:color="auto" w:fill="auto"/>
            <w:noWrap/>
            <w:vAlign w:val="bottom"/>
            <w:hideMark/>
          </w:tcPr>
          <w:p w14:paraId="1DCDC336" w14:textId="5A6D5ED3" w:rsidR="00E95927" w:rsidRPr="007025C9" w:rsidRDefault="00E95927" w:rsidP="00E95927">
            <w:pPr>
              <w:spacing w:after="0"/>
              <w:jc w:val="right"/>
              <w:rPr>
                <w:rFonts w:ascii="Aptos" w:eastAsia="Times New Roman" w:hAnsi="Aptos"/>
                <w:sz w:val="21"/>
                <w:szCs w:val="21"/>
              </w:rPr>
            </w:pPr>
            <w:r w:rsidRPr="007025C9">
              <w:rPr>
                <w:rFonts w:ascii="Aptos" w:hAnsi="Aptos"/>
                <w:sz w:val="21"/>
                <w:szCs w:val="21"/>
              </w:rPr>
              <w:t>15.5</w:t>
            </w:r>
          </w:p>
        </w:tc>
        <w:tc>
          <w:tcPr>
            <w:tcW w:w="1490" w:type="dxa"/>
            <w:tcBorders>
              <w:top w:val="nil"/>
              <w:left w:val="nil"/>
              <w:bottom w:val="nil"/>
              <w:right w:val="nil"/>
            </w:tcBorders>
            <w:shd w:val="clear" w:color="auto" w:fill="auto"/>
            <w:noWrap/>
            <w:vAlign w:val="bottom"/>
            <w:hideMark/>
          </w:tcPr>
          <w:p w14:paraId="79C6BAAB" w14:textId="7461D92F" w:rsidR="00E95927" w:rsidRPr="007025C9" w:rsidRDefault="00E95927" w:rsidP="00E95927">
            <w:pPr>
              <w:spacing w:after="0"/>
              <w:jc w:val="right"/>
              <w:rPr>
                <w:rFonts w:ascii="Aptos" w:eastAsia="Times New Roman" w:hAnsi="Aptos"/>
                <w:sz w:val="21"/>
                <w:szCs w:val="21"/>
              </w:rPr>
            </w:pPr>
            <w:r w:rsidRPr="007025C9">
              <w:rPr>
                <w:rFonts w:ascii="Aptos" w:hAnsi="Aptos"/>
                <w:sz w:val="21"/>
                <w:szCs w:val="21"/>
              </w:rPr>
              <w:t>24.2</w:t>
            </w:r>
          </w:p>
        </w:tc>
        <w:tc>
          <w:tcPr>
            <w:tcW w:w="1515" w:type="dxa"/>
            <w:tcBorders>
              <w:top w:val="nil"/>
              <w:left w:val="nil"/>
              <w:bottom w:val="nil"/>
              <w:right w:val="nil"/>
            </w:tcBorders>
            <w:shd w:val="clear" w:color="auto" w:fill="auto"/>
            <w:noWrap/>
            <w:vAlign w:val="bottom"/>
            <w:hideMark/>
          </w:tcPr>
          <w:p w14:paraId="57F419F8" w14:textId="6EBC648A" w:rsidR="00E95927" w:rsidRPr="007025C9" w:rsidRDefault="00E95927" w:rsidP="00E95927">
            <w:pPr>
              <w:spacing w:after="0"/>
              <w:jc w:val="right"/>
              <w:rPr>
                <w:rFonts w:ascii="Aptos" w:eastAsia="Times New Roman" w:hAnsi="Aptos"/>
                <w:sz w:val="21"/>
                <w:szCs w:val="21"/>
              </w:rPr>
            </w:pPr>
            <w:r w:rsidRPr="007025C9">
              <w:rPr>
                <w:rFonts w:ascii="Aptos" w:hAnsi="Aptos"/>
                <w:sz w:val="21"/>
                <w:szCs w:val="21"/>
              </w:rPr>
              <w:t>56.1%</w:t>
            </w:r>
          </w:p>
        </w:tc>
      </w:tr>
      <w:tr w:rsidR="00E95927" w:rsidRPr="007025C9" w14:paraId="4422F5F7" w14:textId="77777777" w:rsidTr="00692E3E">
        <w:trPr>
          <w:trHeight w:val="307"/>
        </w:trPr>
        <w:tc>
          <w:tcPr>
            <w:tcW w:w="4415" w:type="dxa"/>
            <w:tcBorders>
              <w:top w:val="nil"/>
              <w:left w:val="nil"/>
              <w:bottom w:val="single" w:sz="8" w:space="0" w:color="auto"/>
              <w:right w:val="nil"/>
            </w:tcBorders>
            <w:shd w:val="clear" w:color="auto" w:fill="auto"/>
            <w:hideMark/>
          </w:tcPr>
          <w:p w14:paraId="5945A851" w14:textId="77777777" w:rsidR="00E95927" w:rsidRPr="007025C9" w:rsidRDefault="00E95927" w:rsidP="00E95927">
            <w:pPr>
              <w:spacing w:after="0"/>
              <w:rPr>
                <w:rFonts w:ascii="Aptos" w:eastAsia="Times New Roman" w:hAnsi="Aptos"/>
                <w:sz w:val="21"/>
                <w:szCs w:val="21"/>
              </w:rPr>
            </w:pPr>
            <w:r w:rsidRPr="007025C9">
              <w:rPr>
                <w:rFonts w:ascii="Aptos" w:eastAsia="Times New Roman" w:hAnsi="Aptos"/>
                <w:sz w:val="21"/>
                <w:szCs w:val="21"/>
              </w:rPr>
              <w:t xml:space="preserve">  Other</w:t>
            </w:r>
          </w:p>
        </w:tc>
        <w:tc>
          <w:tcPr>
            <w:tcW w:w="1490" w:type="dxa"/>
            <w:tcBorders>
              <w:top w:val="nil"/>
              <w:left w:val="nil"/>
              <w:bottom w:val="single" w:sz="8" w:space="0" w:color="auto"/>
              <w:right w:val="nil"/>
            </w:tcBorders>
            <w:shd w:val="clear" w:color="auto" w:fill="auto"/>
            <w:noWrap/>
            <w:vAlign w:val="bottom"/>
            <w:hideMark/>
          </w:tcPr>
          <w:p w14:paraId="6057111A" w14:textId="17C92782" w:rsidR="00E95927" w:rsidRPr="007025C9" w:rsidRDefault="00E95927" w:rsidP="00E95927">
            <w:pPr>
              <w:spacing w:after="0"/>
              <w:jc w:val="right"/>
              <w:rPr>
                <w:rFonts w:ascii="Aptos" w:eastAsia="Times New Roman" w:hAnsi="Aptos"/>
                <w:sz w:val="21"/>
                <w:szCs w:val="21"/>
              </w:rPr>
            </w:pPr>
            <w:r w:rsidRPr="007025C9">
              <w:rPr>
                <w:rFonts w:ascii="Aptos" w:hAnsi="Aptos"/>
                <w:sz w:val="21"/>
                <w:szCs w:val="21"/>
              </w:rPr>
              <w:t>6.3</w:t>
            </w:r>
          </w:p>
        </w:tc>
        <w:tc>
          <w:tcPr>
            <w:tcW w:w="1490" w:type="dxa"/>
            <w:tcBorders>
              <w:top w:val="nil"/>
              <w:left w:val="nil"/>
              <w:bottom w:val="single" w:sz="8" w:space="0" w:color="auto"/>
              <w:right w:val="nil"/>
            </w:tcBorders>
            <w:shd w:val="clear" w:color="auto" w:fill="auto"/>
            <w:noWrap/>
            <w:vAlign w:val="bottom"/>
            <w:hideMark/>
          </w:tcPr>
          <w:p w14:paraId="0737FEF2" w14:textId="082A14BE" w:rsidR="00E95927" w:rsidRPr="007025C9" w:rsidRDefault="00E95927" w:rsidP="00E95927">
            <w:pPr>
              <w:spacing w:after="0"/>
              <w:jc w:val="right"/>
              <w:rPr>
                <w:rFonts w:ascii="Aptos" w:eastAsia="Times New Roman" w:hAnsi="Aptos"/>
                <w:sz w:val="21"/>
                <w:szCs w:val="21"/>
              </w:rPr>
            </w:pPr>
            <w:r w:rsidRPr="007025C9">
              <w:rPr>
                <w:rFonts w:ascii="Aptos" w:hAnsi="Aptos"/>
                <w:sz w:val="21"/>
                <w:szCs w:val="21"/>
              </w:rPr>
              <w:t>14.4</w:t>
            </w:r>
          </w:p>
        </w:tc>
        <w:tc>
          <w:tcPr>
            <w:tcW w:w="1515" w:type="dxa"/>
            <w:tcBorders>
              <w:top w:val="nil"/>
              <w:left w:val="nil"/>
              <w:bottom w:val="single" w:sz="8" w:space="0" w:color="auto"/>
              <w:right w:val="nil"/>
            </w:tcBorders>
            <w:shd w:val="clear" w:color="auto" w:fill="auto"/>
            <w:noWrap/>
            <w:vAlign w:val="bottom"/>
            <w:hideMark/>
          </w:tcPr>
          <w:p w14:paraId="0A3C3DFE" w14:textId="7B6D900A" w:rsidR="00E95927" w:rsidRPr="007025C9" w:rsidRDefault="00E95927" w:rsidP="00E95927">
            <w:pPr>
              <w:spacing w:after="0"/>
              <w:jc w:val="right"/>
              <w:rPr>
                <w:rFonts w:ascii="Aptos" w:eastAsia="Times New Roman" w:hAnsi="Aptos"/>
                <w:sz w:val="21"/>
                <w:szCs w:val="21"/>
              </w:rPr>
            </w:pPr>
            <w:r w:rsidRPr="007025C9">
              <w:rPr>
                <w:rFonts w:ascii="Aptos" w:hAnsi="Aptos"/>
                <w:sz w:val="21"/>
                <w:szCs w:val="21"/>
              </w:rPr>
              <w:t>128.6%</w:t>
            </w:r>
          </w:p>
        </w:tc>
      </w:tr>
    </w:tbl>
    <w:p w14:paraId="0C42E385" w14:textId="1ED1EA44" w:rsidR="009E1300" w:rsidRPr="00DC4472" w:rsidRDefault="009E1300" w:rsidP="00BB27D7">
      <w:pPr>
        <w:spacing w:before="240" w:after="0"/>
        <w:jc w:val="both"/>
        <w:rPr>
          <w:rFonts w:ascii="Aptos" w:eastAsia="Times New Roman" w:hAnsi="Aptos"/>
          <w:b/>
          <w:i/>
          <w:iCs/>
          <w:sz w:val="24"/>
        </w:rPr>
      </w:pPr>
    </w:p>
    <w:p w14:paraId="7D1F102C" w14:textId="77777777" w:rsidR="009E1300" w:rsidRPr="00DC4472" w:rsidRDefault="009E1300" w:rsidP="00692E3E">
      <w:pPr>
        <w:jc w:val="both"/>
        <w:rPr>
          <w:rFonts w:ascii="Aptos" w:eastAsia="Times New Roman" w:hAnsi="Aptos"/>
          <w:b/>
          <w:i/>
          <w:iCs/>
          <w:sz w:val="24"/>
        </w:rPr>
      </w:pPr>
      <w:r w:rsidRPr="00DC4472">
        <w:rPr>
          <w:rFonts w:ascii="Aptos" w:eastAsia="Times New Roman" w:hAnsi="Aptos"/>
          <w:b/>
          <w:i/>
          <w:iCs/>
          <w:sz w:val="24"/>
        </w:rPr>
        <w:t>Interest expense</w:t>
      </w:r>
    </w:p>
    <w:p w14:paraId="4AA037F9" w14:textId="5BFEDBF7" w:rsidR="00DD07B7" w:rsidRPr="00DC4472" w:rsidRDefault="000860D3" w:rsidP="00692E3E">
      <w:pPr>
        <w:jc w:val="both"/>
        <w:rPr>
          <w:rFonts w:ascii="Aptos" w:hAnsi="Aptos"/>
          <w:sz w:val="24"/>
        </w:rPr>
      </w:pPr>
      <w:r w:rsidRPr="00DC4472">
        <w:rPr>
          <w:rFonts w:ascii="Aptos" w:eastAsia="Times New Roman" w:hAnsi="Aptos"/>
          <w:sz w:val="24"/>
        </w:rPr>
        <w:t xml:space="preserve">In accordance with the restrictive monetary policy, </w:t>
      </w:r>
      <w:r w:rsidR="00DD07B7" w:rsidRPr="00DC4472">
        <w:rPr>
          <w:rFonts w:ascii="Aptos" w:hAnsi="Aptos"/>
          <w:sz w:val="24"/>
          <w:lang w:val="en"/>
        </w:rPr>
        <w:t>the Bank registered a corresponding increase in interest expenses</w:t>
      </w:r>
      <w:r w:rsidR="0099282E" w:rsidRPr="00DC4472">
        <w:rPr>
          <w:rFonts w:ascii="Aptos" w:hAnsi="Aptos"/>
          <w:sz w:val="24"/>
          <w:lang w:val="en"/>
        </w:rPr>
        <w:t>.</w:t>
      </w:r>
    </w:p>
    <w:tbl>
      <w:tblPr>
        <w:tblW w:w="8870" w:type="dxa"/>
        <w:tblLook w:val="04A0" w:firstRow="1" w:lastRow="0" w:firstColumn="1" w:lastColumn="0" w:noHBand="0" w:noVBand="1"/>
      </w:tblPr>
      <w:tblGrid>
        <w:gridCol w:w="4394"/>
        <w:gridCol w:w="1484"/>
        <w:gridCol w:w="1484"/>
        <w:gridCol w:w="1508"/>
      </w:tblGrid>
      <w:tr w:rsidR="009E1300" w:rsidRPr="007025C9" w14:paraId="6653BD75" w14:textId="77777777" w:rsidTr="00692E3E">
        <w:trPr>
          <w:trHeight w:val="282"/>
        </w:trPr>
        <w:tc>
          <w:tcPr>
            <w:tcW w:w="4394" w:type="dxa"/>
            <w:tcBorders>
              <w:top w:val="nil"/>
              <w:left w:val="nil"/>
              <w:bottom w:val="nil"/>
              <w:right w:val="nil"/>
            </w:tcBorders>
            <w:shd w:val="clear" w:color="auto" w:fill="auto"/>
            <w:noWrap/>
            <w:vAlign w:val="bottom"/>
            <w:hideMark/>
          </w:tcPr>
          <w:p w14:paraId="756051E8" w14:textId="77777777" w:rsidR="009E1300" w:rsidRPr="007025C9" w:rsidRDefault="009E1300" w:rsidP="00692E3E">
            <w:pPr>
              <w:rPr>
                <w:rFonts w:ascii="Aptos" w:eastAsia="Times New Roman" w:hAnsi="Aptos"/>
                <w:i/>
                <w:iCs/>
                <w:sz w:val="21"/>
                <w:szCs w:val="21"/>
              </w:rPr>
            </w:pPr>
            <w:r w:rsidRPr="007025C9">
              <w:rPr>
                <w:rFonts w:ascii="Aptos" w:eastAsia="Times New Roman" w:hAnsi="Aptos"/>
                <w:i/>
                <w:iCs/>
                <w:sz w:val="21"/>
                <w:szCs w:val="21"/>
              </w:rPr>
              <w:t>in EUR million</w:t>
            </w:r>
          </w:p>
        </w:tc>
        <w:tc>
          <w:tcPr>
            <w:tcW w:w="1484" w:type="dxa"/>
            <w:tcBorders>
              <w:top w:val="nil"/>
              <w:left w:val="nil"/>
              <w:bottom w:val="nil"/>
              <w:right w:val="nil"/>
            </w:tcBorders>
            <w:shd w:val="clear" w:color="auto" w:fill="auto"/>
            <w:noWrap/>
            <w:vAlign w:val="bottom"/>
            <w:hideMark/>
          </w:tcPr>
          <w:p w14:paraId="0B33281F" w14:textId="77777777" w:rsidR="009E1300" w:rsidRPr="007025C9" w:rsidRDefault="009E1300" w:rsidP="00692E3E">
            <w:pPr>
              <w:rPr>
                <w:rFonts w:ascii="Aptos" w:eastAsia="Times New Roman" w:hAnsi="Aptos"/>
                <w:i/>
                <w:iCs/>
                <w:sz w:val="21"/>
                <w:szCs w:val="21"/>
              </w:rPr>
            </w:pPr>
          </w:p>
        </w:tc>
        <w:tc>
          <w:tcPr>
            <w:tcW w:w="1484" w:type="dxa"/>
            <w:tcBorders>
              <w:top w:val="nil"/>
              <w:left w:val="nil"/>
              <w:bottom w:val="nil"/>
              <w:right w:val="nil"/>
            </w:tcBorders>
            <w:shd w:val="clear" w:color="auto" w:fill="auto"/>
            <w:noWrap/>
            <w:vAlign w:val="bottom"/>
            <w:hideMark/>
          </w:tcPr>
          <w:p w14:paraId="4496E409" w14:textId="77777777" w:rsidR="009E1300" w:rsidRPr="007025C9" w:rsidRDefault="009E1300" w:rsidP="00692E3E">
            <w:pPr>
              <w:rPr>
                <w:rFonts w:ascii="Aptos" w:eastAsia="Times New Roman" w:hAnsi="Aptos"/>
                <w:sz w:val="21"/>
                <w:szCs w:val="21"/>
              </w:rPr>
            </w:pPr>
          </w:p>
        </w:tc>
        <w:tc>
          <w:tcPr>
            <w:tcW w:w="1508" w:type="dxa"/>
            <w:tcBorders>
              <w:top w:val="nil"/>
              <w:left w:val="nil"/>
              <w:bottom w:val="nil"/>
              <w:right w:val="nil"/>
            </w:tcBorders>
            <w:shd w:val="clear" w:color="auto" w:fill="auto"/>
            <w:noWrap/>
            <w:vAlign w:val="bottom"/>
            <w:hideMark/>
          </w:tcPr>
          <w:p w14:paraId="6BB6FEA4" w14:textId="77777777" w:rsidR="009E1300" w:rsidRPr="007025C9" w:rsidRDefault="009E1300" w:rsidP="00692E3E">
            <w:pPr>
              <w:rPr>
                <w:rFonts w:ascii="Aptos" w:eastAsia="Times New Roman" w:hAnsi="Aptos"/>
                <w:sz w:val="21"/>
                <w:szCs w:val="21"/>
              </w:rPr>
            </w:pPr>
          </w:p>
        </w:tc>
      </w:tr>
      <w:tr w:rsidR="009E1300" w:rsidRPr="007025C9" w14:paraId="1A7D7FE6" w14:textId="77777777" w:rsidTr="00692E3E">
        <w:trPr>
          <w:trHeight w:val="324"/>
        </w:trPr>
        <w:tc>
          <w:tcPr>
            <w:tcW w:w="4394" w:type="dxa"/>
            <w:tcBorders>
              <w:top w:val="single" w:sz="4" w:space="0" w:color="auto"/>
              <w:left w:val="nil"/>
              <w:bottom w:val="single" w:sz="4" w:space="0" w:color="auto"/>
              <w:right w:val="nil"/>
            </w:tcBorders>
            <w:shd w:val="clear" w:color="auto" w:fill="auto"/>
            <w:noWrap/>
            <w:vAlign w:val="bottom"/>
            <w:hideMark/>
          </w:tcPr>
          <w:p w14:paraId="3598104A" w14:textId="77777777" w:rsidR="009E1300" w:rsidRPr="007025C9" w:rsidRDefault="009E1300" w:rsidP="00BB27D7">
            <w:pPr>
              <w:spacing w:after="0"/>
              <w:rPr>
                <w:rFonts w:ascii="Aptos" w:eastAsia="Times New Roman" w:hAnsi="Aptos"/>
                <w:sz w:val="21"/>
                <w:szCs w:val="21"/>
              </w:rPr>
            </w:pPr>
            <w:r w:rsidRPr="007025C9">
              <w:rPr>
                <w:rFonts w:ascii="Aptos" w:eastAsia="Times New Roman" w:hAnsi="Aptos"/>
                <w:sz w:val="21"/>
                <w:szCs w:val="21"/>
              </w:rPr>
              <w:t> </w:t>
            </w:r>
          </w:p>
        </w:tc>
        <w:tc>
          <w:tcPr>
            <w:tcW w:w="1484" w:type="dxa"/>
            <w:tcBorders>
              <w:top w:val="single" w:sz="4" w:space="0" w:color="auto"/>
              <w:left w:val="nil"/>
              <w:bottom w:val="single" w:sz="4" w:space="0" w:color="auto"/>
              <w:right w:val="nil"/>
            </w:tcBorders>
            <w:shd w:val="clear" w:color="auto" w:fill="auto"/>
            <w:noWrap/>
            <w:vAlign w:val="bottom"/>
            <w:hideMark/>
          </w:tcPr>
          <w:p w14:paraId="25B5B81B" w14:textId="7CEB5F59" w:rsidR="009E1300" w:rsidRPr="007025C9" w:rsidRDefault="002A63EA" w:rsidP="00BB27D7">
            <w:pPr>
              <w:spacing w:after="0"/>
              <w:jc w:val="right"/>
              <w:rPr>
                <w:rFonts w:ascii="Aptos" w:eastAsia="Times New Roman" w:hAnsi="Aptos"/>
                <w:b/>
                <w:bCs/>
                <w:sz w:val="21"/>
                <w:szCs w:val="21"/>
              </w:rPr>
            </w:pPr>
            <w:r w:rsidRPr="007025C9">
              <w:rPr>
                <w:rFonts w:ascii="Aptos" w:hAnsi="Aptos"/>
                <w:b/>
                <w:bCs/>
                <w:sz w:val="21"/>
                <w:szCs w:val="21"/>
              </w:rPr>
              <w:t>2022</w:t>
            </w:r>
          </w:p>
        </w:tc>
        <w:tc>
          <w:tcPr>
            <w:tcW w:w="1484" w:type="dxa"/>
            <w:tcBorders>
              <w:top w:val="single" w:sz="4" w:space="0" w:color="auto"/>
              <w:left w:val="nil"/>
              <w:bottom w:val="single" w:sz="4" w:space="0" w:color="auto"/>
              <w:right w:val="nil"/>
            </w:tcBorders>
            <w:shd w:val="clear" w:color="auto" w:fill="auto"/>
            <w:noWrap/>
            <w:vAlign w:val="bottom"/>
            <w:hideMark/>
          </w:tcPr>
          <w:p w14:paraId="4764B9C0" w14:textId="65F37012" w:rsidR="009E1300" w:rsidRPr="007025C9" w:rsidRDefault="009E1300" w:rsidP="002A63EA">
            <w:pPr>
              <w:spacing w:after="0"/>
              <w:jc w:val="right"/>
              <w:rPr>
                <w:rFonts w:ascii="Aptos" w:eastAsia="Times New Roman" w:hAnsi="Aptos"/>
                <w:b/>
                <w:bCs/>
                <w:sz w:val="21"/>
                <w:szCs w:val="21"/>
              </w:rPr>
            </w:pPr>
            <w:r w:rsidRPr="007025C9">
              <w:rPr>
                <w:rFonts w:ascii="Aptos" w:hAnsi="Aptos"/>
                <w:b/>
                <w:bCs/>
                <w:sz w:val="21"/>
                <w:szCs w:val="21"/>
              </w:rPr>
              <w:t>202</w:t>
            </w:r>
            <w:r w:rsidR="002A63EA" w:rsidRPr="007025C9">
              <w:rPr>
                <w:rFonts w:ascii="Aptos" w:hAnsi="Aptos"/>
                <w:b/>
                <w:bCs/>
                <w:sz w:val="21"/>
                <w:szCs w:val="21"/>
              </w:rPr>
              <w:t>3</w:t>
            </w:r>
          </w:p>
        </w:tc>
        <w:tc>
          <w:tcPr>
            <w:tcW w:w="1508" w:type="dxa"/>
            <w:tcBorders>
              <w:top w:val="single" w:sz="4" w:space="0" w:color="auto"/>
              <w:left w:val="nil"/>
              <w:bottom w:val="single" w:sz="4" w:space="0" w:color="auto"/>
              <w:right w:val="nil"/>
            </w:tcBorders>
            <w:shd w:val="clear" w:color="auto" w:fill="auto"/>
            <w:noWrap/>
            <w:vAlign w:val="bottom"/>
            <w:hideMark/>
          </w:tcPr>
          <w:p w14:paraId="7E36E1B3" w14:textId="77777777" w:rsidR="009E1300" w:rsidRPr="007025C9" w:rsidRDefault="009E1300" w:rsidP="00BB27D7">
            <w:pPr>
              <w:spacing w:after="0"/>
              <w:jc w:val="right"/>
              <w:rPr>
                <w:rFonts w:ascii="Aptos" w:eastAsia="Times New Roman" w:hAnsi="Aptos"/>
                <w:b/>
                <w:bCs/>
                <w:sz w:val="21"/>
                <w:szCs w:val="21"/>
              </w:rPr>
            </w:pPr>
            <w:r w:rsidRPr="007025C9">
              <w:rPr>
                <w:rFonts w:ascii="Aptos" w:hAnsi="Aptos"/>
                <w:b/>
                <w:bCs/>
                <w:sz w:val="21"/>
                <w:szCs w:val="21"/>
              </w:rPr>
              <w:t>% change</w:t>
            </w:r>
          </w:p>
        </w:tc>
      </w:tr>
      <w:tr w:rsidR="00524B58" w:rsidRPr="007025C9" w14:paraId="7C2BAD63" w14:textId="77777777" w:rsidTr="00692E3E">
        <w:trPr>
          <w:trHeight w:val="282"/>
        </w:trPr>
        <w:tc>
          <w:tcPr>
            <w:tcW w:w="4394" w:type="dxa"/>
            <w:tcBorders>
              <w:top w:val="nil"/>
              <w:left w:val="nil"/>
              <w:bottom w:val="nil"/>
              <w:right w:val="nil"/>
            </w:tcBorders>
            <w:shd w:val="clear" w:color="auto" w:fill="auto"/>
            <w:noWrap/>
            <w:vAlign w:val="bottom"/>
            <w:hideMark/>
          </w:tcPr>
          <w:p w14:paraId="5BA0555F" w14:textId="77777777" w:rsidR="00524B58" w:rsidRPr="007025C9" w:rsidRDefault="00524B58" w:rsidP="00524B58">
            <w:pPr>
              <w:spacing w:after="0"/>
              <w:rPr>
                <w:rFonts w:ascii="Aptos" w:eastAsia="Times New Roman" w:hAnsi="Aptos"/>
                <w:b/>
                <w:bCs/>
                <w:sz w:val="21"/>
                <w:szCs w:val="21"/>
              </w:rPr>
            </w:pPr>
            <w:r w:rsidRPr="007025C9">
              <w:rPr>
                <w:rFonts w:ascii="Aptos" w:eastAsia="Times New Roman" w:hAnsi="Aptos"/>
                <w:b/>
                <w:bCs/>
                <w:sz w:val="21"/>
                <w:szCs w:val="21"/>
              </w:rPr>
              <w:t>Interest expenses</w:t>
            </w:r>
          </w:p>
        </w:tc>
        <w:tc>
          <w:tcPr>
            <w:tcW w:w="1484" w:type="dxa"/>
            <w:tcBorders>
              <w:top w:val="nil"/>
              <w:left w:val="nil"/>
              <w:bottom w:val="nil"/>
              <w:right w:val="nil"/>
            </w:tcBorders>
            <w:shd w:val="clear" w:color="auto" w:fill="auto"/>
            <w:noWrap/>
            <w:vAlign w:val="bottom"/>
            <w:hideMark/>
          </w:tcPr>
          <w:p w14:paraId="30F80DE8" w14:textId="262EEF02" w:rsidR="00524B58" w:rsidRPr="007025C9" w:rsidRDefault="00524B58" w:rsidP="00524B58">
            <w:pPr>
              <w:spacing w:after="0"/>
              <w:jc w:val="right"/>
              <w:rPr>
                <w:rFonts w:ascii="Aptos" w:eastAsia="Times New Roman" w:hAnsi="Aptos"/>
                <w:b/>
                <w:bCs/>
                <w:sz w:val="21"/>
                <w:szCs w:val="21"/>
              </w:rPr>
            </w:pPr>
            <w:r w:rsidRPr="007025C9">
              <w:rPr>
                <w:rFonts w:ascii="Aptos" w:hAnsi="Aptos"/>
                <w:b/>
                <w:bCs/>
                <w:sz w:val="21"/>
                <w:szCs w:val="21"/>
              </w:rPr>
              <w:t>3.6</w:t>
            </w:r>
          </w:p>
        </w:tc>
        <w:tc>
          <w:tcPr>
            <w:tcW w:w="1484" w:type="dxa"/>
            <w:tcBorders>
              <w:top w:val="nil"/>
              <w:left w:val="nil"/>
              <w:bottom w:val="nil"/>
              <w:right w:val="nil"/>
            </w:tcBorders>
            <w:shd w:val="clear" w:color="auto" w:fill="auto"/>
            <w:noWrap/>
            <w:vAlign w:val="bottom"/>
            <w:hideMark/>
          </w:tcPr>
          <w:p w14:paraId="373A4271" w14:textId="536FD1A4" w:rsidR="00524B58" w:rsidRPr="007025C9" w:rsidRDefault="00524B58" w:rsidP="00524B58">
            <w:pPr>
              <w:spacing w:after="0"/>
              <w:jc w:val="right"/>
              <w:rPr>
                <w:rFonts w:ascii="Aptos" w:eastAsia="Times New Roman" w:hAnsi="Aptos"/>
                <w:b/>
                <w:bCs/>
                <w:sz w:val="21"/>
                <w:szCs w:val="21"/>
              </w:rPr>
            </w:pPr>
            <w:r w:rsidRPr="007025C9">
              <w:rPr>
                <w:rFonts w:ascii="Aptos" w:hAnsi="Aptos"/>
                <w:b/>
                <w:bCs/>
                <w:sz w:val="21"/>
                <w:szCs w:val="21"/>
              </w:rPr>
              <w:t>7.7</w:t>
            </w:r>
          </w:p>
        </w:tc>
        <w:tc>
          <w:tcPr>
            <w:tcW w:w="1508" w:type="dxa"/>
            <w:tcBorders>
              <w:top w:val="nil"/>
              <w:left w:val="nil"/>
              <w:bottom w:val="nil"/>
              <w:right w:val="nil"/>
            </w:tcBorders>
            <w:shd w:val="clear" w:color="auto" w:fill="auto"/>
            <w:noWrap/>
            <w:vAlign w:val="bottom"/>
            <w:hideMark/>
          </w:tcPr>
          <w:p w14:paraId="5113B5A0" w14:textId="07FDE9E3" w:rsidR="00524B58" w:rsidRPr="007025C9" w:rsidRDefault="00524B58" w:rsidP="00524B58">
            <w:pPr>
              <w:spacing w:after="0"/>
              <w:jc w:val="right"/>
              <w:rPr>
                <w:rFonts w:ascii="Aptos" w:eastAsia="Times New Roman" w:hAnsi="Aptos"/>
                <w:b/>
                <w:bCs/>
                <w:sz w:val="21"/>
                <w:szCs w:val="21"/>
              </w:rPr>
            </w:pPr>
            <w:r w:rsidRPr="007025C9">
              <w:rPr>
                <w:rFonts w:ascii="Aptos" w:hAnsi="Aptos"/>
                <w:b/>
                <w:bCs/>
                <w:sz w:val="21"/>
                <w:szCs w:val="21"/>
              </w:rPr>
              <w:t>113.9%</w:t>
            </w:r>
          </w:p>
        </w:tc>
      </w:tr>
      <w:tr w:rsidR="00524B58" w:rsidRPr="007025C9" w14:paraId="7C35752B" w14:textId="77777777" w:rsidTr="00692E3E">
        <w:trPr>
          <w:trHeight w:val="282"/>
        </w:trPr>
        <w:tc>
          <w:tcPr>
            <w:tcW w:w="4394" w:type="dxa"/>
            <w:tcBorders>
              <w:top w:val="nil"/>
              <w:left w:val="nil"/>
              <w:bottom w:val="nil"/>
              <w:right w:val="nil"/>
            </w:tcBorders>
            <w:shd w:val="clear" w:color="auto" w:fill="auto"/>
            <w:noWrap/>
            <w:vAlign w:val="bottom"/>
            <w:hideMark/>
          </w:tcPr>
          <w:p w14:paraId="32A7AF3E" w14:textId="77777777" w:rsidR="00524B58" w:rsidRPr="007025C9" w:rsidRDefault="00524B58" w:rsidP="00524B58">
            <w:pPr>
              <w:spacing w:after="0"/>
              <w:rPr>
                <w:rFonts w:ascii="Aptos" w:eastAsia="Times New Roman" w:hAnsi="Aptos"/>
                <w:sz w:val="21"/>
                <w:szCs w:val="21"/>
              </w:rPr>
            </w:pPr>
            <w:r w:rsidRPr="007025C9">
              <w:rPr>
                <w:rFonts w:ascii="Aptos" w:eastAsia="Times New Roman" w:hAnsi="Aptos"/>
                <w:sz w:val="21"/>
                <w:szCs w:val="21"/>
              </w:rPr>
              <w:t xml:space="preserve">  Retail deposits</w:t>
            </w:r>
          </w:p>
        </w:tc>
        <w:tc>
          <w:tcPr>
            <w:tcW w:w="1484" w:type="dxa"/>
            <w:tcBorders>
              <w:top w:val="nil"/>
              <w:left w:val="nil"/>
              <w:bottom w:val="nil"/>
              <w:right w:val="nil"/>
            </w:tcBorders>
            <w:shd w:val="clear" w:color="auto" w:fill="auto"/>
            <w:noWrap/>
            <w:vAlign w:val="bottom"/>
            <w:hideMark/>
          </w:tcPr>
          <w:p w14:paraId="65FAB629" w14:textId="7DD98E07" w:rsidR="00524B58" w:rsidRPr="007025C9" w:rsidRDefault="00524B58" w:rsidP="00524B58">
            <w:pPr>
              <w:spacing w:after="0"/>
              <w:jc w:val="right"/>
              <w:rPr>
                <w:rFonts w:ascii="Aptos" w:eastAsia="Times New Roman" w:hAnsi="Aptos"/>
                <w:sz w:val="21"/>
                <w:szCs w:val="21"/>
              </w:rPr>
            </w:pPr>
            <w:r w:rsidRPr="007025C9">
              <w:rPr>
                <w:rFonts w:ascii="Aptos" w:hAnsi="Aptos"/>
                <w:sz w:val="21"/>
                <w:szCs w:val="21"/>
              </w:rPr>
              <w:t>2.2</w:t>
            </w:r>
          </w:p>
        </w:tc>
        <w:tc>
          <w:tcPr>
            <w:tcW w:w="1484" w:type="dxa"/>
            <w:tcBorders>
              <w:top w:val="nil"/>
              <w:left w:val="nil"/>
              <w:bottom w:val="nil"/>
              <w:right w:val="nil"/>
            </w:tcBorders>
            <w:shd w:val="clear" w:color="auto" w:fill="auto"/>
            <w:noWrap/>
            <w:vAlign w:val="bottom"/>
            <w:hideMark/>
          </w:tcPr>
          <w:p w14:paraId="5E2B3E86" w14:textId="64E04910" w:rsidR="00524B58" w:rsidRPr="007025C9" w:rsidRDefault="00524B58" w:rsidP="00524B58">
            <w:pPr>
              <w:spacing w:after="0"/>
              <w:jc w:val="right"/>
              <w:rPr>
                <w:rFonts w:ascii="Aptos" w:eastAsia="Times New Roman" w:hAnsi="Aptos"/>
                <w:sz w:val="21"/>
                <w:szCs w:val="21"/>
              </w:rPr>
            </w:pPr>
            <w:r w:rsidRPr="007025C9">
              <w:rPr>
                <w:rFonts w:ascii="Aptos" w:hAnsi="Aptos"/>
                <w:sz w:val="21"/>
                <w:szCs w:val="21"/>
              </w:rPr>
              <w:t>5.7</w:t>
            </w:r>
          </w:p>
        </w:tc>
        <w:tc>
          <w:tcPr>
            <w:tcW w:w="1508" w:type="dxa"/>
            <w:tcBorders>
              <w:top w:val="nil"/>
              <w:left w:val="nil"/>
              <w:bottom w:val="nil"/>
              <w:right w:val="nil"/>
            </w:tcBorders>
            <w:shd w:val="clear" w:color="auto" w:fill="auto"/>
            <w:noWrap/>
            <w:vAlign w:val="bottom"/>
            <w:hideMark/>
          </w:tcPr>
          <w:p w14:paraId="3C0A8FA5" w14:textId="76A00E76" w:rsidR="00524B58" w:rsidRPr="007025C9" w:rsidRDefault="00524B58" w:rsidP="00524B58">
            <w:pPr>
              <w:spacing w:after="0"/>
              <w:jc w:val="right"/>
              <w:rPr>
                <w:rFonts w:ascii="Aptos" w:eastAsia="Times New Roman" w:hAnsi="Aptos"/>
                <w:sz w:val="21"/>
                <w:szCs w:val="21"/>
              </w:rPr>
            </w:pPr>
            <w:r w:rsidRPr="007025C9">
              <w:rPr>
                <w:rFonts w:ascii="Aptos" w:hAnsi="Aptos"/>
                <w:sz w:val="21"/>
                <w:szCs w:val="21"/>
              </w:rPr>
              <w:t>159.1%</w:t>
            </w:r>
          </w:p>
        </w:tc>
      </w:tr>
      <w:tr w:rsidR="00524B58" w:rsidRPr="007025C9" w14:paraId="1B41815A" w14:textId="77777777" w:rsidTr="00692E3E">
        <w:trPr>
          <w:trHeight w:val="282"/>
        </w:trPr>
        <w:tc>
          <w:tcPr>
            <w:tcW w:w="4394" w:type="dxa"/>
            <w:tcBorders>
              <w:top w:val="nil"/>
              <w:left w:val="nil"/>
              <w:bottom w:val="nil"/>
              <w:right w:val="nil"/>
            </w:tcBorders>
            <w:shd w:val="clear" w:color="auto" w:fill="auto"/>
            <w:noWrap/>
            <w:vAlign w:val="bottom"/>
            <w:hideMark/>
          </w:tcPr>
          <w:p w14:paraId="29DCF6B9" w14:textId="77777777" w:rsidR="00524B58" w:rsidRPr="007025C9" w:rsidRDefault="00524B58" w:rsidP="00524B58">
            <w:pPr>
              <w:spacing w:after="0"/>
              <w:rPr>
                <w:rFonts w:ascii="Aptos" w:eastAsia="Times New Roman" w:hAnsi="Aptos"/>
                <w:sz w:val="21"/>
                <w:szCs w:val="21"/>
              </w:rPr>
            </w:pPr>
            <w:r w:rsidRPr="007025C9">
              <w:rPr>
                <w:rFonts w:ascii="Aptos" w:eastAsia="Times New Roman" w:hAnsi="Aptos"/>
                <w:sz w:val="21"/>
                <w:szCs w:val="21"/>
              </w:rPr>
              <w:t xml:space="preserve">  Corporate deposits</w:t>
            </w:r>
          </w:p>
        </w:tc>
        <w:tc>
          <w:tcPr>
            <w:tcW w:w="1484" w:type="dxa"/>
            <w:tcBorders>
              <w:top w:val="nil"/>
              <w:left w:val="nil"/>
              <w:bottom w:val="nil"/>
              <w:right w:val="nil"/>
            </w:tcBorders>
            <w:shd w:val="clear" w:color="auto" w:fill="auto"/>
            <w:noWrap/>
            <w:vAlign w:val="bottom"/>
            <w:hideMark/>
          </w:tcPr>
          <w:p w14:paraId="1CF1D3AD" w14:textId="442FE9B3" w:rsidR="00524B58" w:rsidRPr="007025C9" w:rsidRDefault="00524B58" w:rsidP="00524B58">
            <w:pPr>
              <w:spacing w:after="0"/>
              <w:jc w:val="right"/>
              <w:rPr>
                <w:rFonts w:ascii="Aptos" w:eastAsia="Times New Roman" w:hAnsi="Aptos"/>
                <w:sz w:val="21"/>
                <w:szCs w:val="21"/>
              </w:rPr>
            </w:pPr>
            <w:r w:rsidRPr="007025C9">
              <w:rPr>
                <w:rFonts w:ascii="Aptos" w:hAnsi="Aptos"/>
                <w:sz w:val="21"/>
                <w:szCs w:val="21"/>
              </w:rPr>
              <w:t>0.4</w:t>
            </w:r>
          </w:p>
        </w:tc>
        <w:tc>
          <w:tcPr>
            <w:tcW w:w="1484" w:type="dxa"/>
            <w:tcBorders>
              <w:top w:val="nil"/>
              <w:left w:val="nil"/>
              <w:bottom w:val="nil"/>
              <w:right w:val="nil"/>
            </w:tcBorders>
            <w:shd w:val="clear" w:color="auto" w:fill="auto"/>
            <w:noWrap/>
            <w:vAlign w:val="bottom"/>
            <w:hideMark/>
          </w:tcPr>
          <w:p w14:paraId="04525DBB" w14:textId="1E3AE6DF" w:rsidR="00524B58" w:rsidRPr="007025C9" w:rsidRDefault="00524B58" w:rsidP="00524B58">
            <w:pPr>
              <w:spacing w:after="0"/>
              <w:jc w:val="right"/>
              <w:rPr>
                <w:rFonts w:ascii="Aptos" w:eastAsia="Times New Roman" w:hAnsi="Aptos"/>
                <w:sz w:val="21"/>
                <w:szCs w:val="21"/>
              </w:rPr>
            </w:pPr>
            <w:r w:rsidRPr="007025C9">
              <w:rPr>
                <w:rFonts w:ascii="Aptos" w:hAnsi="Aptos"/>
                <w:sz w:val="21"/>
                <w:szCs w:val="21"/>
              </w:rPr>
              <w:t>0.5</w:t>
            </w:r>
          </w:p>
        </w:tc>
        <w:tc>
          <w:tcPr>
            <w:tcW w:w="1508" w:type="dxa"/>
            <w:tcBorders>
              <w:top w:val="nil"/>
              <w:left w:val="nil"/>
              <w:bottom w:val="nil"/>
              <w:right w:val="nil"/>
            </w:tcBorders>
            <w:shd w:val="clear" w:color="auto" w:fill="auto"/>
            <w:noWrap/>
            <w:vAlign w:val="bottom"/>
            <w:hideMark/>
          </w:tcPr>
          <w:p w14:paraId="66E28627" w14:textId="2771F14A" w:rsidR="00524B58" w:rsidRPr="007025C9" w:rsidRDefault="00524B58" w:rsidP="00524B58">
            <w:pPr>
              <w:spacing w:after="0"/>
              <w:jc w:val="right"/>
              <w:rPr>
                <w:rFonts w:ascii="Aptos" w:eastAsia="Times New Roman" w:hAnsi="Aptos"/>
                <w:sz w:val="21"/>
                <w:szCs w:val="21"/>
              </w:rPr>
            </w:pPr>
            <w:r w:rsidRPr="007025C9">
              <w:rPr>
                <w:rFonts w:ascii="Aptos" w:hAnsi="Aptos"/>
                <w:sz w:val="21"/>
                <w:szCs w:val="21"/>
              </w:rPr>
              <w:t>25.0%</w:t>
            </w:r>
          </w:p>
        </w:tc>
      </w:tr>
      <w:tr w:rsidR="00524B58" w:rsidRPr="007025C9" w14:paraId="38819C39" w14:textId="77777777" w:rsidTr="00692E3E">
        <w:trPr>
          <w:trHeight w:val="296"/>
        </w:trPr>
        <w:tc>
          <w:tcPr>
            <w:tcW w:w="4394" w:type="dxa"/>
            <w:tcBorders>
              <w:top w:val="nil"/>
              <w:left w:val="nil"/>
              <w:bottom w:val="single" w:sz="8" w:space="0" w:color="auto"/>
              <w:right w:val="nil"/>
            </w:tcBorders>
            <w:shd w:val="clear" w:color="auto" w:fill="auto"/>
            <w:noWrap/>
            <w:vAlign w:val="bottom"/>
            <w:hideMark/>
          </w:tcPr>
          <w:p w14:paraId="3B0C24D9" w14:textId="77777777" w:rsidR="00524B58" w:rsidRPr="007025C9" w:rsidRDefault="00524B58" w:rsidP="00524B58">
            <w:pPr>
              <w:spacing w:after="0"/>
              <w:rPr>
                <w:rFonts w:ascii="Aptos" w:eastAsia="Times New Roman" w:hAnsi="Aptos"/>
                <w:sz w:val="21"/>
                <w:szCs w:val="21"/>
              </w:rPr>
            </w:pPr>
            <w:r w:rsidRPr="007025C9">
              <w:rPr>
                <w:rFonts w:ascii="Aptos" w:eastAsia="Times New Roman" w:hAnsi="Aptos"/>
                <w:sz w:val="21"/>
                <w:szCs w:val="21"/>
              </w:rPr>
              <w:t xml:space="preserve">  Other liabilities</w:t>
            </w:r>
          </w:p>
        </w:tc>
        <w:tc>
          <w:tcPr>
            <w:tcW w:w="1484" w:type="dxa"/>
            <w:tcBorders>
              <w:top w:val="nil"/>
              <w:left w:val="nil"/>
              <w:bottom w:val="single" w:sz="8" w:space="0" w:color="auto"/>
              <w:right w:val="nil"/>
            </w:tcBorders>
            <w:shd w:val="clear" w:color="auto" w:fill="auto"/>
            <w:noWrap/>
            <w:vAlign w:val="bottom"/>
            <w:hideMark/>
          </w:tcPr>
          <w:p w14:paraId="5BEE79CA" w14:textId="6265E759" w:rsidR="00524B58" w:rsidRPr="007025C9" w:rsidRDefault="00524B58" w:rsidP="00524B58">
            <w:pPr>
              <w:spacing w:after="0"/>
              <w:jc w:val="right"/>
              <w:rPr>
                <w:rFonts w:ascii="Aptos" w:eastAsia="Times New Roman" w:hAnsi="Aptos"/>
                <w:sz w:val="21"/>
                <w:szCs w:val="21"/>
              </w:rPr>
            </w:pPr>
            <w:r w:rsidRPr="007025C9">
              <w:rPr>
                <w:rFonts w:ascii="Aptos" w:hAnsi="Aptos"/>
                <w:sz w:val="21"/>
                <w:szCs w:val="21"/>
              </w:rPr>
              <w:t>0.9</w:t>
            </w:r>
          </w:p>
        </w:tc>
        <w:tc>
          <w:tcPr>
            <w:tcW w:w="1484" w:type="dxa"/>
            <w:tcBorders>
              <w:top w:val="nil"/>
              <w:left w:val="nil"/>
              <w:bottom w:val="single" w:sz="8" w:space="0" w:color="auto"/>
              <w:right w:val="nil"/>
            </w:tcBorders>
            <w:shd w:val="clear" w:color="auto" w:fill="auto"/>
            <w:noWrap/>
            <w:vAlign w:val="bottom"/>
            <w:hideMark/>
          </w:tcPr>
          <w:p w14:paraId="66C315DE" w14:textId="31888783" w:rsidR="00524B58" w:rsidRPr="007025C9" w:rsidRDefault="00524B58" w:rsidP="00524B58">
            <w:pPr>
              <w:spacing w:after="0"/>
              <w:jc w:val="right"/>
              <w:rPr>
                <w:rFonts w:ascii="Aptos" w:eastAsia="Times New Roman" w:hAnsi="Aptos"/>
                <w:sz w:val="21"/>
                <w:szCs w:val="21"/>
              </w:rPr>
            </w:pPr>
            <w:r w:rsidRPr="007025C9">
              <w:rPr>
                <w:rFonts w:ascii="Aptos" w:hAnsi="Aptos"/>
                <w:sz w:val="21"/>
                <w:szCs w:val="21"/>
              </w:rPr>
              <w:t>1.4</w:t>
            </w:r>
          </w:p>
        </w:tc>
        <w:tc>
          <w:tcPr>
            <w:tcW w:w="1508" w:type="dxa"/>
            <w:tcBorders>
              <w:top w:val="nil"/>
              <w:left w:val="nil"/>
              <w:bottom w:val="single" w:sz="8" w:space="0" w:color="auto"/>
              <w:right w:val="nil"/>
            </w:tcBorders>
            <w:shd w:val="clear" w:color="auto" w:fill="auto"/>
            <w:noWrap/>
            <w:vAlign w:val="bottom"/>
            <w:hideMark/>
          </w:tcPr>
          <w:p w14:paraId="652ADD88" w14:textId="3205F041" w:rsidR="00524B58" w:rsidRPr="007025C9" w:rsidRDefault="00524B58" w:rsidP="00524B58">
            <w:pPr>
              <w:spacing w:after="0"/>
              <w:jc w:val="right"/>
              <w:rPr>
                <w:rFonts w:ascii="Aptos" w:eastAsia="Times New Roman" w:hAnsi="Aptos"/>
                <w:sz w:val="21"/>
                <w:szCs w:val="21"/>
              </w:rPr>
            </w:pPr>
            <w:r w:rsidRPr="007025C9">
              <w:rPr>
                <w:rFonts w:ascii="Aptos" w:hAnsi="Aptos"/>
                <w:sz w:val="21"/>
                <w:szCs w:val="21"/>
              </w:rPr>
              <w:t>55.6%</w:t>
            </w:r>
          </w:p>
        </w:tc>
      </w:tr>
    </w:tbl>
    <w:p w14:paraId="5F530D2C" w14:textId="77777777" w:rsidR="009E1300" w:rsidRPr="00DC4472" w:rsidRDefault="009E1300" w:rsidP="00BB27D7">
      <w:pPr>
        <w:spacing w:after="0"/>
        <w:jc w:val="both"/>
        <w:outlineLvl w:val="0"/>
        <w:rPr>
          <w:rFonts w:ascii="Aptos" w:eastAsia="Times New Roman" w:hAnsi="Aptos"/>
          <w:b/>
          <w:i/>
          <w:sz w:val="24"/>
          <w:szCs w:val="24"/>
        </w:rPr>
      </w:pPr>
    </w:p>
    <w:p w14:paraId="102D425B" w14:textId="73F2D45D" w:rsidR="009E1300" w:rsidRPr="00DC4472" w:rsidRDefault="009E1300" w:rsidP="00692E3E">
      <w:pPr>
        <w:jc w:val="both"/>
        <w:rPr>
          <w:rFonts w:ascii="Aptos" w:eastAsia="Times New Roman" w:hAnsi="Aptos"/>
          <w:b/>
          <w:i/>
          <w:iCs/>
          <w:sz w:val="24"/>
        </w:rPr>
      </w:pPr>
      <w:r w:rsidRPr="00DC4472">
        <w:rPr>
          <w:rFonts w:ascii="Aptos" w:eastAsia="Times New Roman" w:hAnsi="Aptos"/>
          <w:b/>
          <w:i/>
          <w:iCs/>
          <w:sz w:val="24"/>
        </w:rPr>
        <w:t>Net Interest Income</w:t>
      </w:r>
    </w:p>
    <w:p w14:paraId="335749B8" w14:textId="14250A27" w:rsidR="009E1300" w:rsidRPr="00DC4472" w:rsidRDefault="009E1300" w:rsidP="00692E3E">
      <w:pPr>
        <w:jc w:val="both"/>
        <w:rPr>
          <w:rFonts w:ascii="Aptos" w:eastAsia="Times New Roman" w:hAnsi="Aptos"/>
          <w:sz w:val="24"/>
          <w:szCs w:val="24"/>
          <w:lang w:val="en"/>
        </w:rPr>
      </w:pPr>
      <w:r w:rsidRPr="00DC4472">
        <w:rPr>
          <w:rFonts w:ascii="Aptos" w:eastAsia="Times New Roman" w:hAnsi="Aptos"/>
          <w:iCs/>
          <w:sz w:val="24"/>
        </w:rPr>
        <w:t>Net i</w:t>
      </w:r>
      <w:r w:rsidR="009A6E9A" w:rsidRPr="00DC4472">
        <w:rPr>
          <w:rFonts w:ascii="Aptos" w:eastAsia="Times New Roman" w:hAnsi="Aptos"/>
          <w:iCs/>
          <w:sz w:val="24"/>
        </w:rPr>
        <w:t>nterest income amounted to EUR 93</w:t>
      </w:r>
      <w:r w:rsidRPr="00DC4472">
        <w:rPr>
          <w:rFonts w:ascii="Aptos" w:eastAsia="Times New Roman" w:hAnsi="Aptos"/>
          <w:iCs/>
          <w:sz w:val="24"/>
        </w:rPr>
        <w:t>.</w:t>
      </w:r>
      <w:r w:rsidR="009A6E9A" w:rsidRPr="00DC4472">
        <w:rPr>
          <w:rFonts w:ascii="Aptos" w:eastAsia="Times New Roman" w:hAnsi="Aptos"/>
          <w:iCs/>
          <w:sz w:val="24"/>
        </w:rPr>
        <w:t>2</w:t>
      </w:r>
      <w:r w:rsidRPr="00DC4472">
        <w:rPr>
          <w:rFonts w:ascii="Aptos" w:eastAsia="Times New Roman" w:hAnsi="Aptos"/>
          <w:iCs/>
          <w:sz w:val="24"/>
        </w:rPr>
        <w:t xml:space="preserve"> million and increased by </w:t>
      </w:r>
      <w:r w:rsidR="009A6E9A" w:rsidRPr="00DC4472">
        <w:rPr>
          <w:rFonts w:ascii="Aptos" w:eastAsia="Times New Roman" w:hAnsi="Aptos"/>
          <w:iCs/>
          <w:sz w:val="24"/>
        </w:rPr>
        <w:t>36</w:t>
      </w:r>
      <w:r w:rsidRPr="00DC4472">
        <w:rPr>
          <w:rFonts w:ascii="Aptos" w:eastAsia="Times New Roman" w:hAnsi="Aptos"/>
          <w:iCs/>
          <w:sz w:val="24"/>
        </w:rPr>
        <w:t>.</w:t>
      </w:r>
      <w:r w:rsidR="009A6E9A" w:rsidRPr="00DC4472">
        <w:rPr>
          <w:rFonts w:ascii="Aptos" w:eastAsia="Times New Roman" w:hAnsi="Aptos"/>
          <w:iCs/>
          <w:sz w:val="24"/>
        </w:rPr>
        <w:t>3</w:t>
      </w:r>
      <w:r w:rsidRPr="00DC4472">
        <w:rPr>
          <w:rFonts w:ascii="Aptos" w:eastAsia="Times New Roman" w:hAnsi="Aptos"/>
          <w:iCs/>
          <w:sz w:val="24"/>
        </w:rPr>
        <w:t xml:space="preserve">% </w:t>
      </w:r>
      <w:r w:rsidRPr="00DC4472">
        <w:rPr>
          <w:rFonts w:ascii="Aptos" w:eastAsia="Times New Roman" w:hAnsi="Aptos"/>
          <w:sz w:val="24"/>
          <w:szCs w:val="24"/>
          <w:lang w:val="en"/>
        </w:rPr>
        <w:t>primarily as a result of intensive credit activities and increase of the credit portfolio.</w:t>
      </w:r>
    </w:p>
    <w:tbl>
      <w:tblPr>
        <w:tblW w:w="8749" w:type="dxa"/>
        <w:tblLook w:val="04A0" w:firstRow="1" w:lastRow="0" w:firstColumn="1" w:lastColumn="0" w:noHBand="0" w:noVBand="1"/>
      </w:tblPr>
      <w:tblGrid>
        <w:gridCol w:w="4334"/>
        <w:gridCol w:w="1464"/>
        <w:gridCol w:w="1464"/>
        <w:gridCol w:w="1487"/>
      </w:tblGrid>
      <w:tr w:rsidR="009E1300" w:rsidRPr="007025C9" w14:paraId="4E1A575A" w14:textId="77777777" w:rsidTr="00692E3E">
        <w:trPr>
          <w:trHeight w:val="300"/>
        </w:trPr>
        <w:tc>
          <w:tcPr>
            <w:tcW w:w="4334" w:type="dxa"/>
            <w:tcBorders>
              <w:top w:val="nil"/>
              <w:left w:val="nil"/>
              <w:bottom w:val="nil"/>
              <w:right w:val="nil"/>
            </w:tcBorders>
            <w:shd w:val="clear" w:color="auto" w:fill="auto"/>
            <w:noWrap/>
            <w:vAlign w:val="bottom"/>
            <w:hideMark/>
          </w:tcPr>
          <w:p w14:paraId="36B3D536" w14:textId="77777777" w:rsidR="009E1300" w:rsidRPr="007025C9" w:rsidRDefault="009E1300" w:rsidP="00692E3E">
            <w:pPr>
              <w:rPr>
                <w:rFonts w:ascii="Aptos" w:eastAsia="Times New Roman" w:hAnsi="Aptos"/>
                <w:i/>
                <w:iCs/>
                <w:sz w:val="21"/>
                <w:szCs w:val="21"/>
              </w:rPr>
            </w:pPr>
            <w:r w:rsidRPr="007025C9">
              <w:rPr>
                <w:rFonts w:ascii="Aptos" w:eastAsia="Times New Roman" w:hAnsi="Aptos"/>
                <w:i/>
                <w:iCs/>
                <w:sz w:val="21"/>
                <w:szCs w:val="21"/>
              </w:rPr>
              <w:t>in EUR million</w:t>
            </w:r>
          </w:p>
        </w:tc>
        <w:tc>
          <w:tcPr>
            <w:tcW w:w="1464" w:type="dxa"/>
            <w:tcBorders>
              <w:top w:val="nil"/>
              <w:left w:val="nil"/>
              <w:bottom w:val="nil"/>
              <w:right w:val="nil"/>
            </w:tcBorders>
            <w:shd w:val="clear" w:color="auto" w:fill="auto"/>
            <w:noWrap/>
            <w:vAlign w:val="bottom"/>
            <w:hideMark/>
          </w:tcPr>
          <w:p w14:paraId="2C074964" w14:textId="77777777" w:rsidR="009E1300" w:rsidRPr="007025C9" w:rsidRDefault="009E1300" w:rsidP="00692E3E">
            <w:pPr>
              <w:rPr>
                <w:rFonts w:ascii="Aptos" w:eastAsia="Times New Roman" w:hAnsi="Aptos"/>
                <w:i/>
                <w:iCs/>
                <w:sz w:val="21"/>
                <w:szCs w:val="21"/>
              </w:rPr>
            </w:pPr>
          </w:p>
        </w:tc>
        <w:tc>
          <w:tcPr>
            <w:tcW w:w="1464" w:type="dxa"/>
            <w:tcBorders>
              <w:top w:val="nil"/>
              <w:left w:val="nil"/>
              <w:bottom w:val="nil"/>
              <w:right w:val="nil"/>
            </w:tcBorders>
            <w:shd w:val="clear" w:color="auto" w:fill="auto"/>
            <w:noWrap/>
            <w:vAlign w:val="bottom"/>
            <w:hideMark/>
          </w:tcPr>
          <w:p w14:paraId="2E9753D3" w14:textId="77777777" w:rsidR="009E1300" w:rsidRPr="007025C9" w:rsidRDefault="009E1300" w:rsidP="00692E3E">
            <w:pPr>
              <w:rPr>
                <w:rFonts w:ascii="Aptos" w:eastAsia="Times New Roman" w:hAnsi="Aptos"/>
                <w:sz w:val="21"/>
                <w:szCs w:val="21"/>
              </w:rPr>
            </w:pPr>
          </w:p>
        </w:tc>
        <w:tc>
          <w:tcPr>
            <w:tcW w:w="1487" w:type="dxa"/>
            <w:tcBorders>
              <w:top w:val="nil"/>
              <w:left w:val="nil"/>
              <w:bottom w:val="nil"/>
              <w:right w:val="nil"/>
            </w:tcBorders>
            <w:shd w:val="clear" w:color="auto" w:fill="auto"/>
            <w:noWrap/>
            <w:vAlign w:val="bottom"/>
            <w:hideMark/>
          </w:tcPr>
          <w:p w14:paraId="7E779EF7" w14:textId="77777777" w:rsidR="009E1300" w:rsidRPr="007025C9" w:rsidRDefault="009E1300" w:rsidP="00692E3E">
            <w:pPr>
              <w:rPr>
                <w:rFonts w:ascii="Aptos" w:eastAsia="Times New Roman" w:hAnsi="Aptos"/>
                <w:sz w:val="21"/>
                <w:szCs w:val="21"/>
              </w:rPr>
            </w:pPr>
          </w:p>
        </w:tc>
      </w:tr>
      <w:tr w:rsidR="009E1300" w:rsidRPr="007025C9" w14:paraId="249D91D7" w14:textId="77777777" w:rsidTr="00692E3E">
        <w:trPr>
          <w:trHeight w:val="300"/>
        </w:trPr>
        <w:tc>
          <w:tcPr>
            <w:tcW w:w="4334" w:type="dxa"/>
            <w:tcBorders>
              <w:top w:val="single" w:sz="4" w:space="0" w:color="auto"/>
              <w:left w:val="nil"/>
              <w:bottom w:val="single" w:sz="4" w:space="0" w:color="auto"/>
              <w:right w:val="nil"/>
            </w:tcBorders>
            <w:shd w:val="clear" w:color="auto" w:fill="auto"/>
            <w:noWrap/>
            <w:vAlign w:val="bottom"/>
            <w:hideMark/>
          </w:tcPr>
          <w:p w14:paraId="6395E7A4" w14:textId="77777777" w:rsidR="009E1300" w:rsidRPr="007025C9" w:rsidRDefault="009E1300" w:rsidP="00BB27D7">
            <w:pPr>
              <w:spacing w:after="0"/>
              <w:rPr>
                <w:rFonts w:ascii="Aptos" w:eastAsia="Times New Roman" w:hAnsi="Aptos"/>
                <w:sz w:val="21"/>
                <w:szCs w:val="21"/>
              </w:rPr>
            </w:pPr>
            <w:r w:rsidRPr="007025C9">
              <w:rPr>
                <w:rFonts w:ascii="Aptos" w:eastAsia="Times New Roman" w:hAnsi="Aptos"/>
                <w:sz w:val="21"/>
                <w:szCs w:val="21"/>
              </w:rPr>
              <w:t> </w:t>
            </w:r>
          </w:p>
        </w:tc>
        <w:tc>
          <w:tcPr>
            <w:tcW w:w="1464" w:type="dxa"/>
            <w:tcBorders>
              <w:top w:val="single" w:sz="4" w:space="0" w:color="auto"/>
              <w:left w:val="nil"/>
              <w:bottom w:val="single" w:sz="4" w:space="0" w:color="auto"/>
              <w:right w:val="nil"/>
            </w:tcBorders>
            <w:shd w:val="clear" w:color="auto" w:fill="auto"/>
            <w:noWrap/>
            <w:vAlign w:val="bottom"/>
            <w:hideMark/>
          </w:tcPr>
          <w:p w14:paraId="08E47784" w14:textId="52FA63D2" w:rsidR="009E1300" w:rsidRPr="007025C9" w:rsidRDefault="00FB56FE" w:rsidP="00BB27D7">
            <w:pPr>
              <w:spacing w:after="0"/>
              <w:jc w:val="right"/>
              <w:rPr>
                <w:rFonts w:ascii="Aptos" w:eastAsia="Times New Roman" w:hAnsi="Aptos"/>
                <w:b/>
                <w:bCs/>
                <w:sz w:val="21"/>
                <w:szCs w:val="21"/>
              </w:rPr>
            </w:pPr>
            <w:r w:rsidRPr="007025C9">
              <w:rPr>
                <w:rFonts w:ascii="Aptos" w:hAnsi="Aptos"/>
                <w:b/>
                <w:bCs/>
                <w:sz w:val="21"/>
                <w:szCs w:val="21"/>
              </w:rPr>
              <w:t>2022</w:t>
            </w:r>
          </w:p>
        </w:tc>
        <w:tc>
          <w:tcPr>
            <w:tcW w:w="1464" w:type="dxa"/>
            <w:tcBorders>
              <w:top w:val="single" w:sz="4" w:space="0" w:color="auto"/>
              <w:left w:val="nil"/>
              <w:bottom w:val="single" w:sz="4" w:space="0" w:color="auto"/>
              <w:right w:val="nil"/>
            </w:tcBorders>
            <w:shd w:val="clear" w:color="auto" w:fill="auto"/>
            <w:noWrap/>
            <w:vAlign w:val="bottom"/>
            <w:hideMark/>
          </w:tcPr>
          <w:p w14:paraId="3FC9BCDF" w14:textId="47673551" w:rsidR="009E1300" w:rsidRPr="007025C9" w:rsidRDefault="009E1300" w:rsidP="00FB56FE">
            <w:pPr>
              <w:spacing w:after="0"/>
              <w:jc w:val="right"/>
              <w:rPr>
                <w:rFonts w:ascii="Aptos" w:eastAsia="Times New Roman" w:hAnsi="Aptos"/>
                <w:b/>
                <w:bCs/>
                <w:sz w:val="21"/>
                <w:szCs w:val="21"/>
              </w:rPr>
            </w:pPr>
            <w:r w:rsidRPr="007025C9">
              <w:rPr>
                <w:rFonts w:ascii="Aptos" w:hAnsi="Aptos"/>
                <w:b/>
                <w:bCs/>
                <w:sz w:val="21"/>
                <w:szCs w:val="21"/>
              </w:rPr>
              <w:t>202</w:t>
            </w:r>
            <w:r w:rsidR="00FB56FE" w:rsidRPr="007025C9">
              <w:rPr>
                <w:rFonts w:ascii="Aptos" w:hAnsi="Aptos"/>
                <w:b/>
                <w:bCs/>
                <w:sz w:val="21"/>
                <w:szCs w:val="21"/>
              </w:rPr>
              <w:t>3</w:t>
            </w:r>
          </w:p>
        </w:tc>
        <w:tc>
          <w:tcPr>
            <w:tcW w:w="1487" w:type="dxa"/>
            <w:tcBorders>
              <w:top w:val="single" w:sz="4" w:space="0" w:color="auto"/>
              <w:left w:val="nil"/>
              <w:bottom w:val="single" w:sz="4" w:space="0" w:color="auto"/>
              <w:right w:val="nil"/>
            </w:tcBorders>
            <w:shd w:val="clear" w:color="auto" w:fill="auto"/>
            <w:noWrap/>
            <w:vAlign w:val="bottom"/>
            <w:hideMark/>
          </w:tcPr>
          <w:p w14:paraId="395FA083" w14:textId="77777777" w:rsidR="009E1300" w:rsidRPr="007025C9" w:rsidRDefault="009E1300" w:rsidP="00BB27D7">
            <w:pPr>
              <w:spacing w:after="0"/>
              <w:jc w:val="right"/>
              <w:rPr>
                <w:rFonts w:ascii="Aptos" w:eastAsia="Times New Roman" w:hAnsi="Aptos"/>
                <w:b/>
                <w:bCs/>
                <w:sz w:val="21"/>
                <w:szCs w:val="21"/>
              </w:rPr>
            </w:pPr>
            <w:r w:rsidRPr="007025C9">
              <w:rPr>
                <w:rFonts w:ascii="Aptos" w:hAnsi="Aptos"/>
                <w:b/>
                <w:bCs/>
                <w:sz w:val="21"/>
                <w:szCs w:val="21"/>
              </w:rPr>
              <w:t>% change</w:t>
            </w:r>
          </w:p>
        </w:tc>
      </w:tr>
      <w:tr w:rsidR="00FB56FE" w:rsidRPr="007025C9" w14:paraId="610C2DD1" w14:textId="77777777" w:rsidTr="00692E3E">
        <w:trPr>
          <w:trHeight w:val="300"/>
        </w:trPr>
        <w:tc>
          <w:tcPr>
            <w:tcW w:w="4334" w:type="dxa"/>
            <w:tcBorders>
              <w:top w:val="nil"/>
              <w:left w:val="nil"/>
              <w:bottom w:val="nil"/>
              <w:right w:val="nil"/>
            </w:tcBorders>
            <w:shd w:val="clear" w:color="auto" w:fill="auto"/>
            <w:noWrap/>
            <w:vAlign w:val="bottom"/>
            <w:hideMark/>
          </w:tcPr>
          <w:p w14:paraId="4BF0AD30" w14:textId="77777777" w:rsidR="00FB56FE" w:rsidRPr="007025C9" w:rsidRDefault="00FB56FE" w:rsidP="00FB56FE">
            <w:pPr>
              <w:spacing w:after="0"/>
              <w:rPr>
                <w:rFonts w:ascii="Aptos" w:eastAsia="Times New Roman" w:hAnsi="Aptos"/>
                <w:b/>
                <w:bCs/>
                <w:sz w:val="21"/>
                <w:szCs w:val="21"/>
              </w:rPr>
            </w:pPr>
            <w:r w:rsidRPr="007025C9">
              <w:rPr>
                <w:rFonts w:ascii="Aptos" w:eastAsia="Times New Roman" w:hAnsi="Aptos"/>
                <w:b/>
                <w:bCs/>
                <w:sz w:val="21"/>
                <w:szCs w:val="21"/>
              </w:rPr>
              <w:t>Net Interest income</w:t>
            </w:r>
          </w:p>
        </w:tc>
        <w:tc>
          <w:tcPr>
            <w:tcW w:w="1464" w:type="dxa"/>
            <w:tcBorders>
              <w:top w:val="nil"/>
              <w:left w:val="nil"/>
              <w:bottom w:val="nil"/>
              <w:right w:val="nil"/>
            </w:tcBorders>
            <w:shd w:val="clear" w:color="auto" w:fill="auto"/>
            <w:noWrap/>
            <w:vAlign w:val="bottom"/>
            <w:hideMark/>
          </w:tcPr>
          <w:p w14:paraId="6B30DA3C" w14:textId="44203C7C" w:rsidR="00FB56FE" w:rsidRPr="007025C9" w:rsidRDefault="00FB56FE" w:rsidP="00FB56FE">
            <w:pPr>
              <w:spacing w:after="0"/>
              <w:jc w:val="right"/>
              <w:rPr>
                <w:rFonts w:ascii="Aptos" w:eastAsia="Times New Roman" w:hAnsi="Aptos"/>
                <w:b/>
                <w:bCs/>
                <w:sz w:val="21"/>
                <w:szCs w:val="21"/>
              </w:rPr>
            </w:pPr>
            <w:r w:rsidRPr="007025C9">
              <w:rPr>
                <w:rFonts w:ascii="Aptos" w:hAnsi="Aptos"/>
                <w:b/>
                <w:bCs/>
                <w:sz w:val="21"/>
                <w:szCs w:val="21"/>
              </w:rPr>
              <w:t>68.4</w:t>
            </w:r>
          </w:p>
        </w:tc>
        <w:tc>
          <w:tcPr>
            <w:tcW w:w="1464" w:type="dxa"/>
            <w:tcBorders>
              <w:top w:val="nil"/>
              <w:left w:val="nil"/>
              <w:bottom w:val="nil"/>
              <w:right w:val="nil"/>
            </w:tcBorders>
            <w:shd w:val="clear" w:color="auto" w:fill="auto"/>
            <w:noWrap/>
            <w:vAlign w:val="bottom"/>
            <w:hideMark/>
          </w:tcPr>
          <w:p w14:paraId="4C311ACB" w14:textId="2D0D4DB3" w:rsidR="00FB56FE" w:rsidRPr="007025C9" w:rsidRDefault="00FB56FE" w:rsidP="00FB56FE">
            <w:pPr>
              <w:spacing w:after="0"/>
              <w:jc w:val="right"/>
              <w:rPr>
                <w:rFonts w:ascii="Aptos" w:eastAsia="Times New Roman" w:hAnsi="Aptos"/>
                <w:b/>
                <w:bCs/>
                <w:sz w:val="21"/>
                <w:szCs w:val="21"/>
              </w:rPr>
            </w:pPr>
            <w:r w:rsidRPr="007025C9">
              <w:rPr>
                <w:rFonts w:ascii="Aptos" w:hAnsi="Aptos"/>
                <w:b/>
                <w:bCs/>
                <w:sz w:val="21"/>
                <w:szCs w:val="21"/>
              </w:rPr>
              <w:t>93.2</w:t>
            </w:r>
          </w:p>
        </w:tc>
        <w:tc>
          <w:tcPr>
            <w:tcW w:w="1487" w:type="dxa"/>
            <w:tcBorders>
              <w:top w:val="nil"/>
              <w:left w:val="nil"/>
              <w:bottom w:val="nil"/>
              <w:right w:val="nil"/>
            </w:tcBorders>
            <w:shd w:val="clear" w:color="auto" w:fill="auto"/>
            <w:noWrap/>
            <w:vAlign w:val="bottom"/>
            <w:hideMark/>
          </w:tcPr>
          <w:p w14:paraId="12DDC646" w14:textId="7E284150" w:rsidR="00FB56FE" w:rsidRPr="007025C9" w:rsidRDefault="00FB56FE" w:rsidP="00FB56FE">
            <w:pPr>
              <w:spacing w:after="0"/>
              <w:jc w:val="right"/>
              <w:rPr>
                <w:rFonts w:ascii="Aptos" w:eastAsia="Times New Roman" w:hAnsi="Aptos"/>
                <w:b/>
                <w:bCs/>
                <w:sz w:val="21"/>
                <w:szCs w:val="21"/>
              </w:rPr>
            </w:pPr>
            <w:r w:rsidRPr="007025C9">
              <w:rPr>
                <w:rFonts w:ascii="Aptos" w:hAnsi="Aptos"/>
                <w:b/>
                <w:bCs/>
                <w:sz w:val="21"/>
                <w:szCs w:val="21"/>
              </w:rPr>
              <w:t>36.3%</w:t>
            </w:r>
          </w:p>
        </w:tc>
      </w:tr>
      <w:tr w:rsidR="00FB56FE" w:rsidRPr="007025C9" w14:paraId="4D74F42B" w14:textId="77777777" w:rsidTr="00692E3E">
        <w:trPr>
          <w:trHeight w:val="300"/>
        </w:trPr>
        <w:tc>
          <w:tcPr>
            <w:tcW w:w="4334" w:type="dxa"/>
            <w:tcBorders>
              <w:top w:val="nil"/>
              <w:left w:val="nil"/>
              <w:bottom w:val="nil"/>
              <w:right w:val="nil"/>
            </w:tcBorders>
            <w:shd w:val="clear" w:color="auto" w:fill="auto"/>
            <w:noWrap/>
            <w:vAlign w:val="bottom"/>
            <w:hideMark/>
          </w:tcPr>
          <w:p w14:paraId="2B468238" w14:textId="77777777" w:rsidR="00FB56FE" w:rsidRPr="007025C9" w:rsidRDefault="00FB56FE" w:rsidP="00FB56FE">
            <w:pPr>
              <w:spacing w:after="0"/>
              <w:rPr>
                <w:rFonts w:ascii="Aptos" w:eastAsia="Times New Roman" w:hAnsi="Aptos"/>
                <w:sz w:val="21"/>
                <w:szCs w:val="21"/>
              </w:rPr>
            </w:pPr>
            <w:r w:rsidRPr="007025C9">
              <w:rPr>
                <w:rFonts w:ascii="Aptos" w:eastAsia="Times New Roman" w:hAnsi="Aptos"/>
                <w:sz w:val="21"/>
                <w:szCs w:val="21"/>
              </w:rPr>
              <w:t xml:space="preserve">  Interest income</w:t>
            </w:r>
          </w:p>
        </w:tc>
        <w:tc>
          <w:tcPr>
            <w:tcW w:w="1464" w:type="dxa"/>
            <w:tcBorders>
              <w:top w:val="nil"/>
              <w:left w:val="nil"/>
              <w:bottom w:val="nil"/>
              <w:right w:val="nil"/>
            </w:tcBorders>
            <w:shd w:val="clear" w:color="auto" w:fill="auto"/>
            <w:noWrap/>
            <w:vAlign w:val="bottom"/>
            <w:hideMark/>
          </w:tcPr>
          <w:p w14:paraId="4AFE6946" w14:textId="6AE9D020" w:rsidR="00FB56FE" w:rsidRPr="007025C9" w:rsidRDefault="00FB56FE" w:rsidP="00FB56FE">
            <w:pPr>
              <w:spacing w:after="0"/>
              <w:jc w:val="right"/>
              <w:rPr>
                <w:rFonts w:ascii="Aptos" w:eastAsia="Times New Roman" w:hAnsi="Aptos"/>
                <w:sz w:val="21"/>
                <w:szCs w:val="21"/>
              </w:rPr>
            </w:pPr>
            <w:r w:rsidRPr="007025C9">
              <w:rPr>
                <w:rFonts w:ascii="Aptos" w:hAnsi="Aptos"/>
                <w:sz w:val="21"/>
                <w:szCs w:val="21"/>
              </w:rPr>
              <w:t>71.9</w:t>
            </w:r>
          </w:p>
        </w:tc>
        <w:tc>
          <w:tcPr>
            <w:tcW w:w="1464" w:type="dxa"/>
            <w:tcBorders>
              <w:top w:val="nil"/>
              <w:left w:val="nil"/>
              <w:bottom w:val="nil"/>
              <w:right w:val="nil"/>
            </w:tcBorders>
            <w:shd w:val="clear" w:color="auto" w:fill="auto"/>
            <w:noWrap/>
            <w:vAlign w:val="bottom"/>
            <w:hideMark/>
          </w:tcPr>
          <w:p w14:paraId="1D196E7C" w14:textId="5012BD6D" w:rsidR="00FB56FE" w:rsidRPr="007025C9" w:rsidRDefault="00FB56FE" w:rsidP="00FB56FE">
            <w:pPr>
              <w:spacing w:after="0"/>
              <w:jc w:val="right"/>
              <w:rPr>
                <w:rFonts w:ascii="Aptos" w:eastAsia="Times New Roman" w:hAnsi="Aptos"/>
                <w:sz w:val="21"/>
                <w:szCs w:val="21"/>
              </w:rPr>
            </w:pPr>
            <w:r w:rsidRPr="007025C9">
              <w:rPr>
                <w:rFonts w:ascii="Aptos" w:hAnsi="Aptos"/>
                <w:sz w:val="21"/>
                <w:szCs w:val="21"/>
              </w:rPr>
              <w:t>101.0</w:t>
            </w:r>
          </w:p>
        </w:tc>
        <w:tc>
          <w:tcPr>
            <w:tcW w:w="1487" w:type="dxa"/>
            <w:tcBorders>
              <w:top w:val="nil"/>
              <w:left w:val="nil"/>
              <w:bottom w:val="nil"/>
              <w:right w:val="nil"/>
            </w:tcBorders>
            <w:shd w:val="clear" w:color="auto" w:fill="auto"/>
            <w:noWrap/>
            <w:vAlign w:val="bottom"/>
            <w:hideMark/>
          </w:tcPr>
          <w:p w14:paraId="73B04C88" w14:textId="02979F5A" w:rsidR="00FB56FE" w:rsidRPr="007025C9" w:rsidRDefault="00FB56FE" w:rsidP="00FB56FE">
            <w:pPr>
              <w:spacing w:after="0"/>
              <w:jc w:val="right"/>
              <w:rPr>
                <w:rFonts w:ascii="Aptos" w:eastAsia="Times New Roman" w:hAnsi="Aptos"/>
                <w:sz w:val="21"/>
                <w:szCs w:val="21"/>
              </w:rPr>
            </w:pPr>
            <w:r w:rsidRPr="007025C9">
              <w:rPr>
                <w:rFonts w:ascii="Aptos" w:hAnsi="Aptos"/>
                <w:sz w:val="21"/>
                <w:szCs w:val="21"/>
              </w:rPr>
              <w:t>40.5%</w:t>
            </w:r>
          </w:p>
        </w:tc>
      </w:tr>
      <w:tr w:rsidR="00FB56FE" w:rsidRPr="007025C9" w14:paraId="5D3D4E96" w14:textId="77777777" w:rsidTr="00692E3E">
        <w:trPr>
          <w:trHeight w:val="315"/>
        </w:trPr>
        <w:tc>
          <w:tcPr>
            <w:tcW w:w="4334" w:type="dxa"/>
            <w:tcBorders>
              <w:top w:val="nil"/>
              <w:left w:val="nil"/>
              <w:bottom w:val="single" w:sz="8" w:space="0" w:color="auto"/>
              <w:right w:val="nil"/>
            </w:tcBorders>
            <w:shd w:val="clear" w:color="auto" w:fill="auto"/>
            <w:noWrap/>
            <w:vAlign w:val="bottom"/>
            <w:hideMark/>
          </w:tcPr>
          <w:p w14:paraId="1AC7EBB7" w14:textId="77777777" w:rsidR="00FB56FE" w:rsidRPr="007025C9" w:rsidRDefault="00FB56FE" w:rsidP="00FB56FE">
            <w:pPr>
              <w:spacing w:after="0"/>
              <w:rPr>
                <w:rFonts w:ascii="Aptos" w:eastAsia="Times New Roman" w:hAnsi="Aptos"/>
                <w:sz w:val="21"/>
                <w:szCs w:val="21"/>
              </w:rPr>
            </w:pPr>
            <w:r w:rsidRPr="007025C9">
              <w:rPr>
                <w:rFonts w:ascii="Aptos" w:eastAsia="Times New Roman" w:hAnsi="Aptos"/>
                <w:sz w:val="21"/>
                <w:szCs w:val="21"/>
              </w:rPr>
              <w:t xml:space="preserve">  Interest expenses</w:t>
            </w:r>
          </w:p>
        </w:tc>
        <w:tc>
          <w:tcPr>
            <w:tcW w:w="1464" w:type="dxa"/>
            <w:tcBorders>
              <w:top w:val="nil"/>
              <w:left w:val="nil"/>
              <w:bottom w:val="single" w:sz="8" w:space="0" w:color="auto"/>
              <w:right w:val="nil"/>
            </w:tcBorders>
            <w:shd w:val="clear" w:color="auto" w:fill="auto"/>
            <w:noWrap/>
            <w:vAlign w:val="bottom"/>
            <w:hideMark/>
          </w:tcPr>
          <w:p w14:paraId="02AA9A02" w14:textId="724AE377" w:rsidR="00FB56FE" w:rsidRPr="007025C9" w:rsidRDefault="00FB56FE" w:rsidP="00FB56FE">
            <w:pPr>
              <w:spacing w:after="0"/>
              <w:jc w:val="right"/>
              <w:rPr>
                <w:rFonts w:ascii="Aptos" w:eastAsia="Times New Roman" w:hAnsi="Aptos"/>
                <w:sz w:val="21"/>
                <w:szCs w:val="21"/>
              </w:rPr>
            </w:pPr>
            <w:r w:rsidRPr="007025C9">
              <w:rPr>
                <w:rFonts w:ascii="Aptos" w:hAnsi="Aptos"/>
                <w:sz w:val="21"/>
                <w:szCs w:val="21"/>
              </w:rPr>
              <w:t>3.6</w:t>
            </w:r>
          </w:p>
        </w:tc>
        <w:tc>
          <w:tcPr>
            <w:tcW w:w="1464" w:type="dxa"/>
            <w:tcBorders>
              <w:top w:val="nil"/>
              <w:left w:val="nil"/>
              <w:bottom w:val="single" w:sz="8" w:space="0" w:color="auto"/>
              <w:right w:val="nil"/>
            </w:tcBorders>
            <w:shd w:val="clear" w:color="auto" w:fill="auto"/>
            <w:noWrap/>
            <w:vAlign w:val="bottom"/>
            <w:hideMark/>
          </w:tcPr>
          <w:p w14:paraId="65E2FFFD" w14:textId="6A32C896" w:rsidR="00FB56FE" w:rsidRPr="007025C9" w:rsidRDefault="00FB56FE" w:rsidP="00FB56FE">
            <w:pPr>
              <w:spacing w:after="0"/>
              <w:jc w:val="right"/>
              <w:rPr>
                <w:rFonts w:ascii="Aptos" w:eastAsia="Times New Roman" w:hAnsi="Aptos"/>
                <w:sz w:val="21"/>
                <w:szCs w:val="21"/>
              </w:rPr>
            </w:pPr>
            <w:r w:rsidRPr="007025C9">
              <w:rPr>
                <w:rFonts w:ascii="Aptos" w:hAnsi="Aptos"/>
                <w:sz w:val="21"/>
                <w:szCs w:val="21"/>
              </w:rPr>
              <w:t>7.7</w:t>
            </w:r>
          </w:p>
        </w:tc>
        <w:tc>
          <w:tcPr>
            <w:tcW w:w="1487" w:type="dxa"/>
            <w:tcBorders>
              <w:top w:val="nil"/>
              <w:left w:val="nil"/>
              <w:bottom w:val="single" w:sz="8" w:space="0" w:color="auto"/>
              <w:right w:val="nil"/>
            </w:tcBorders>
            <w:shd w:val="clear" w:color="auto" w:fill="auto"/>
            <w:noWrap/>
            <w:vAlign w:val="bottom"/>
            <w:hideMark/>
          </w:tcPr>
          <w:p w14:paraId="50836EC5" w14:textId="50B10F3A" w:rsidR="00FB56FE" w:rsidRPr="007025C9" w:rsidRDefault="00FB56FE" w:rsidP="00FB56FE">
            <w:pPr>
              <w:spacing w:after="0"/>
              <w:jc w:val="right"/>
              <w:rPr>
                <w:rFonts w:ascii="Aptos" w:eastAsia="Times New Roman" w:hAnsi="Aptos"/>
                <w:sz w:val="21"/>
                <w:szCs w:val="21"/>
              </w:rPr>
            </w:pPr>
            <w:r w:rsidRPr="007025C9">
              <w:rPr>
                <w:rFonts w:ascii="Aptos" w:hAnsi="Aptos"/>
                <w:sz w:val="21"/>
                <w:szCs w:val="21"/>
              </w:rPr>
              <w:t>113.9%</w:t>
            </w:r>
          </w:p>
        </w:tc>
      </w:tr>
    </w:tbl>
    <w:p w14:paraId="13FCB43A" w14:textId="77777777" w:rsidR="009E1300" w:rsidRPr="00DC4472" w:rsidRDefault="009E1300" w:rsidP="00BB27D7">
      <w:pPr>
        <w:keepNext/>
        <w:spacing w:after="120"/>
        <w:jc w:val="both"/>
        <w:rPr>
          <w:rFonts w:ascii="Aptos" w:eastAsia="Times New Roman" w:hAnsi="Aptos"/>
          <w:sz w:val="24"/>
          <w:szCs w:val="24"/>
        </w:rPr>
      </w:pPr>
    </w:p>
    <w:p w14:paraId="609ABF7A" w14:textId="77777777" w:rsidR="009E1300" w:rsidRPr="00DC4472" w:rsidRDefault="009E1300" w:rsidP="00BB27D7">
      <w:pPr>
        <w:spacing w:before="240" w:after="0"/>
        <w:jc w:val="both"/>
        <w:rPr>
          <w:rFonts w:ascii="Aptos" w:eastAsia="Times New Roman" w:hAnsi="Aptos"/>
          <w:b/>
          <w:i/>
          <w:iCs/>
          <w:sz w:val="24"/>
        </w:rPr>
      </w:pPr>
      <w:r w:rsidRPr="00DC4472">
        <w:rPr>
          <w:rFonts w:ascii="Aptos" w:eastAsia="Times New Roman" w:hAnsi="Aptos"/>
          <w:b/>
          <w:i/>
          <w:iCs/>
          <w:sz w:val="24"/>
        </w:rPr>
        <w:t>Fee and Commissions Income</w:t>
      </w:r>
    </w:p>
    <w:p w14:paraId="2BB0A42E" w14:textId="33AD0465" w:rsidR="009E1300" w:rsidRPr="00DC4472" w:rsidRDefault="009E1300" w:rsidP="00BB27D7">
      <w:pPr>
        <w:spacing w:before="240" w:after="0"/>
        <w:jc w:val="both"/>
        <w:rPr>
          <w:rFonts w:ascii="Aptos" w:hAnsi="Aptos"/>
          <w:bCs/>
          <w:sz w:val="24"/>
        </w:rPr>
      </w:pPr>
      <w:r w:rsidRPr="00DC4472">
        <w:rPr>
          <w:rFonts w:ascii="Aptos" w:eastAsia="Times New Roman" w:hAnsi="Aptos"/>
          <w:iCs/>
          <w:sz w:val="24"/>
        </w:rPr>
        <w:t>I</w:t>
      </w:r>
      <w:r w:rsidR="00B17200" w:rsidRPr="00DC4472">
        <w:rPr>
          <w:rFonts w:ascii="Aptos" w:hAnsi="Aptos"/>
          <w:bCs/>
          <w:sz w:val="24"/>
        </w:rPr>
        <w:t>n 2023</w:t>
      </w:r>
      <w:r w:rsidRPr="00DC4472">
        <w:rPr>
          <w:rFonts w:ascii="Aptos" w:hAnsi="Aptos"/>
          <w:bCs/>
          <w:sz w:val="24"/>
        </w:rPr>
        <w:t xml:space="preserve"> net fees and commission income reached EUR 1</w:t>
      </w:r>
      <w:r w:rsidR="00B17200" w:rsidRPr="00DC4472">
        <w:rPr>
          <w:rFonts w:ascii="Aptos" w:hAnsi="Aptos"/>
          <w:bCs/>
          <w:sz w:val="24"/>
        </w:rPr>
        <w:t>3</w:t>
      </w:r>
      <w:r w:rsidRPr="00DC4472">
        <w:rPr>
          <w:rFonts w:ascii="Aptos" w:hAnsi="Aptos"/>
          <w:bCs/>
          <w:sz w:val="24"/>
        </w:rPr>
        <w:t>.</w:t>
      </w:r>
      <w:r w:rsidR="00B17200" w:rsidRPr="00DC4472">
        <w:rPr>
          <w:rFonts w:ascii="Aptos" w:hAnsi="Aptos"/>
          <w:bCs/>
          <w:sz w:val="24"/>
        </w:rPr>
        <w:t>2</w:t>
      </w:r>
      <w:r w:rsidRPr="00DC4472">
        <w:rPr>
          <w:rFonts w:ascii="Aptos" w:hAnsi="Aptos"/>
          <w:bCs/>
          <w:sz w:val="24"/>
        </w:rPr>
        <w:t xml:space="preserve"> million. Within this, the most significant part (4</w:t>
      </w:r>
      <w:r w:rsidR="00B17200" w:rsidRPr="00DC4472">
        <w:rPr>
          <w:rFonts w:ascii="Aptos" w:hAnsi="Aptos"/>
          <w:bCs/>
          <w:sz w:val="24"/>
        </w:rPr>
        <w:t>9</w:t>
      </w:r>
      <w:r w:rsidRPr="00DC4472">
        <w:rPr>
          <w:rFonts w:ascii="Aptos" w:hAnsi="Aptos"/>
          <w:bCs/>
          <w:sz w:val="24"/>
        </w:rPr>
        <w:t>.</w:t>
      </w:r>
      <w:r w:rsidR="00B17200" w:rsidRPr="00DC4472">
        <w:rPr>
          <w:rFonts w:ascii="Aptos" w:hAnsi="Aptos"/>
          <w:bCs/>
          <w:sz w:val="24"/>
        </w:rPr>
        <w:t>2</w:t>
      </w:r>
      <w:r w:rsidRPr="00DC4472">
        <w:rPr>
          <w:rFonts w:ascii="Aptos" w:hAnsi="Aptos"/>
          <w:bCs/>
          <w:sz w:val="24"/>
        </w:rPr>
        <w:t>% of the Bank’s total fee and commission income) relates to fees from transfer of funds in amount of EUR 6.</w:t>
      </w:r>
      <w:r w:rsidR="00B17200" w:rsidRPr="00DC4472">
        <w:rPr>
          <w:rFonts w:ascii="Aptos" w:hAnsi="Aptos"/>
          <w:bCs/>
          <w:sz w:val="24"/>
        </w:rPr>
        <w:t>5</w:t>
      </w:r>
      <w:r w:rsidRPr="00DC4472">
        <w:rPr>
          <w:rFonts w:ascii="Aptos" w:hAnsi="Aptos"/>
          <w:bCs/>
          <w:sz w:val="24"/>
        </w:rPr>
        <w:t xml:space="preserve"> million,</w:t>
      </w:r>
      <w:r w:rsidR="00B17200" w:rsidRPr="00DC4472">
        <w:rPr>
          <w:rFonts w:ascii="Aptos" w:hAnsi="Aptos"/>
          <w:sz w:val="24"/>
          <w:szCs w:val="24"/>
        </w:rPr>
        <w:t xml:space="preserve"> recording an increase of 1</w:t>
      </w:r>
      <w:r w:rsidRPr="00DC4472">
        <w:rPr>
          <w:rFonts w:ascii="Aptos" w:hAnsi="Aptos"/>
          <w:sz w:val="24"/>
          <w:szCs w:val="24"/>
        </w:rPr>
        <w:t>.</w:t>
      </w:r>
      <w:r w:rsidR="00B17200" w:rsidRPr="00DC4472">
        <w:rPr>
          <w:rFonts w:ascii="Aptos" w:hAnsi="Aptos"/>
          <w:sz w:val="24"/>
          <w:szCs w:val="24"/>
        </w:rPr>
        <w:t>6</w:t>
      </w:r>
      <w:r w:rsidRPr="00DC4472">
        <w:rPr>
          <w:rFonts w:ascii="Aptos" w:hAnsi="Aptos"/>
          <w:sz w:val="24"/>
          <w:szCs w:val="24"/>
        </w:rPr>
        <w:t>% compared to the same period last year</w:t>
      </w:r>
      <w:r w:rsidRPr="00DC4472">
        <w:rPr>
          <w:rFonts w:ascii="Aptos" w:hAnsi="Aptos"/>
          <w:bCs/>
          <w:sz w:val="24"/>
        </w:rPr>
        <w:t>. The net income from lending activities is the second largest fe</w:t>
      </w:r>
      <w:r w:rsidR="00B17200" w:rsidRPr="00DC4472">
        <w:rPr>
          <w:rFonts w:ascii="Aptos" w:hAnsi="Aptos"/>
          <w:bCs/>
          <w:sz w:val="24"/>
        </w:rPr>
        <w:t>e item, which at the end of 2023 amounted to EUR 2</w:t>
      </w:r>
      <w:r w:rsidRPr="00DC4472">
        <w:rPr>
          <w:rFonts w:ascii="Aptos" w:hAnsi="Aptos"/>
          <w:bCs/>
          <w:sz w:val="24"/>
        </w:rPr>
        <w:t>.</w:t>
      </w:r>
      <w:r w:rsidR="00B17200" w:rsidRPr="00DC4472">
        <w:rPr>
          <w:rFonts w:ascii="Aptos" w:hAnsi="Aptos"/>
          <w:bCs/>
          <w:sz w:val="24"/>
        </w:rPr>
        <w:t>0 million representing 15</w:t>
      </w:r>
      <w:r w:rsidRPr="00DC4472">
        <w:rPr>
          <w:rFonts w:ascii="Aptos" w:hAnsi="Aptos"/>
          <w:bCs/>
          <w:sz w:val="24"/>
        </w:rPr>
        <w:t>.</w:t>
      </w:r>
      <w:r w:rsidR="00B17200" w:rsidRPr="00DC4472">
        <w:rPr>
          <w:rFonts w:ascii="Aptos" w:hAnsi="Aptos"/>
          <w:bCs/>
          <w:sz w:val="24"/>
        </w:rPr>
        <w:t>2</w:t>
      </w:r>
      <w:r w:rsidRPr="00DC4472">
        <w:rPr>
          <w:rFonts w:ascii="Aptos" w:hAnsi="Aptos"/>
          <w:bCs/>
          <w:sz w:val="24"/>
        </w:rPr>
        <w:t>% of the total fee and commission income.</w:t>
      </w:r>
    </w:p>
    <w:p w14:paraId="32975207" w14:textId="5FFE3F2D" w:rsidR="00A13EE2" w:rsidRDefault="00A13EE2" w:rsidP="00BB27D7">
      <w:pPr>
        <w:spacing w:before="240" w:after="0"/>
        <w:jc w:val="both"/>
        <w:rPr>
          <w:rFonts w:ascii="Aptos" w:hAnsi="Aptos"/>
          <w:bCs/>
          <w:sz w:val="24"/>
        </w:rPr>
      </w:pPr>
    </w:p>
    <w:p w14:paraId="37CA841B" w14:textId="77777777" w:rsidR="008967D7" w:rsidRPr="00DC4472" w:rsidRDefault="008967D7" w:rsidP="00BB27D7">
      <w:pPr>
        <w:spacing w:before="240" w:after="0"/>
        <w:jc w:val="both"/>
        <w:rPr>
          <w:rFonts w:ascii="Aptos" w:hAnsi="Aptos"/>
          <w:bCs/>
          <w:sz w:val="24"/>
        </w:rPr>
      </w:pPr>
    </w:p>
    <w:tbl>
      <w:tblPr>
        <w:tblW w:w="8745" w:type="dxa"/>
        <w:tblLook w:val="04A0" w:firstRow="1" w:lastRow="0" w:firstColumn="1" w:lastColumn="0" w:noHBand="0" w:noVBand="1"/>
      </w:tblPr>
      <w:tblGrid>
        <w:gridCol w:w="4350"/>
        <w:gridCol w:w="1457"/>
        <w:gridCol w:w="1457"/>
        <w:gridCol w:w="1481"/>
      </w:tblGrid>
      <w:tr w:rsidR="009E1300" w:rsidRPr="007025C9" w14:paraId="1EA9ECFA" w14:textId="77777777" w:rsidTr="00692E3E">
        <w:trPr>
          <w:trHeight w:val="299"/>
        </w:trPr>
        <w:tc>
          <w:tcPr>
            <w:tcW w:w="4350" w:type="dxa"/>
            <w:tcBorders>
              <w:top w:val="nil"/>
              <w:left w:val="nil"/>
              <w:bottom w:val="nil"/>
              <w:right w:val="nil"/>
            </w:tcBorders>
            <w:shd w:val="clear" w:color="auto" w:fill="auto"/>
            <w:noWrap/>
            <w:vAlign w:val="bottom"/>
            <w:hideMark/>
          </w:tcPr>
          <w:p w14:paraId="72329DCC" w14:textId="77777777" w:rsidR="009E1300" w:rsidRPr="007025C9" w:rsidRDefault="009E1300" w:rsidP="00BB27D7">
            <w:pPr>
              <w:spacing w:after="0"/>
              <w:rPr>
                <w:rFonts w:ascii="Aptos" w:eastAsia="Times New Roman" w:hAnsi="Aptos"/>
                <w:i/>
                <w:iCs/>
                <w:sz w:val="21"/>
                <w:szCs w:val="21"/>
              </w:rPr>
            </w:pPr>
            <w:r w:rsidRPr="007025C9">
              <w:rPr>
                <w:rFonts w:ascii="Aptos" w:eastAsia="Times New Roman" w:hAnsi="Aptos"/>
                <w:i/>
                <w:iCs/>
                <w:sz w:val="21"/>
                <w:szCs w:val="21"/>
              </w:rPr>
              <w:t>in EUR million</w:t>
            </w:r>
          </w:p>
        </w:tc>
        <w:tc>
          <w:tcPr>
            <w:tcW w:w="1457" w:type="dxa"/>
            <w:tcBorders>
              <w:top w:val="nil"/>
              <w:left w:val="nil"/>
              <w:bottom w:val="nil"/>
              <w:right w:val="nil"/>
            </w:tcBorders>
            <w:shd w:val="clear" w:color="auto" w:fill="auto"/>
            <w:noWrap/>
            <w:vAlign w:val="bottom"/>
            <w:hideMark/>
          </w:tcPr>
          <w:p w14:paraId="1ADC9159" w14:textId="77777777" w:rsidR="009E1300" w:rsidRPr="007025C9" w:rsidRDefault="009E1300" w:rsidP="00BB27D7">
            <w:pPr>
              <w:spacing w:after="0"/>
              <w:rPr>
                <w:rFonts w:ascii="Aptos" w:eastAsia="Times New Roman" w:hAnsi="Aptos"/>
                <w:i/>
                <w:iCs/>
                <w:sz w:val="21"/>
                <w:szCs w:val="21"/>
              </w:rPr>
            </w:pPr>
          </w:p>
        </w:tc>
        <w:tc>
          <w:tcPr>
            <w:tcW w:w="1457" w:type="dxa"/>
            <w:tcBorders>
              <w:top w:val="nil"/>
              <w:left w:val="nil"/>
              <w:bottom w:val="nil"/>
              <w:right w:val="nil"/>
            </w:tcBorders>
            <w:shd w:val="clear" w:color="auto" w:fill="auto"/>
            <w:noWrap/>
            <w:vAlign w:val="bottom"/>
            <w:hideMark/>
          </w:tcPr>
          <w:p w14:paraId="1AC0CF16" w14:textId="77777777" w:rsidR="009E1300" w:rsidRPr="007025C9" w:rsidRDefault="009E1300" w:rsidP="00BB27D7">
            <w:pPr>
              <w:spacing w:after="0"/>
              <w:rPr>
                <w:rFonts w:ascii="Aptos" w:eastAsia="Times New Roman" w:hAnsi="Aptos"/>
                <w:sz w:val="21"/>
                <w:szCs w:val="21"/>
              </w:rPr>
            </w:pPr>
          </w:p>
        </w:tc>
        <w:tc>
          <w:tcPr>
            <w:tcW w:w="1481" w:type="dxa"/>
            <w:tcBorders>
              <w:top w:val="nil"/>
              <w:left w:val="nil"/>
              <w:bottom w:val="nil"/>
              <w:right w:val="nil"/>
            </w:tcBorders>
            <w:shd w:val="clear" w:color="auto" w:fill="auto"/>
            <w:noWrap/>
            <w:vAlign w:val="bottom"/>
            <w:hideMark/>
          </w:tcPr>
          <w:p w14:paraId="71D54AF7" w14:textId="77777777" w:rsidR="009E1300" w:rsidRPr="007025C9" w:rsidRDefault="009E1300" w:rsidP="00BB27D7">
            <w:pPr>
              <w:spacing w:after="0"/>
              <w:rPr>
                <w:rFonts w:ascii="Aptos" w:eastAsia="Times New Roman" w:hAnsi="Aptos"/>
                <w:sz w:val="21"/>
                <w:szCs w:val="21"/>
              </w:rPr>
            </w:pPr>
          </w:p>
        </w:tc>
      </w:tr>
      <w:tr w:rsidR="009E1300" w:rsidRPr="007025C9" w14:paraId="1920BFD8" w14:textId="77777777" w:rsidTr="00692E3E">
        <w:trPr>
          <w:trHeight w:val="299"/>
        </w:trPr>
        <w:tc>
          <w:tcPr>
            <w:tcW w:w="4350" w:type="dxa"/>
            <w:tcBorders>
              <w:top w:val="single" w:sz="4" w:space="0" w:color="auto"/>
              <w:left w:val="nil"/>
              <w:bottom w:val="single" w:sz="4" w:space="0" w:color="auto"/>
              <w:right w:val="nil"/>
            </w:tcBorders>
            <w:shd w:val="clear" w:color="auto" w:fill="auto"/>
            <w:noWrap/>
            <w:vAlign w:val="bottom"/>
            <w:hideMark/>
          </w:tcPr>
          <w:p w14:paraId="77F50769" w14:textId="77777777" w:rsidR="009E1300" w:rsidRPr="007025C9" w:rsidRDefault="009E1300" w:rsidP="00BB27D7">
            <w:pPr>
              <w:spacing w:after="0"/>
              <w:rPr>
                <w:rFonts w:ascii="Aptos" w:eastAsia="Times New Roman" w:hAnsi="Aptos"/>
                <w:sz w:val="21"/>
                <w:szCs w:val="21"/>
              </w:rPr>
            </w:pPr>
            <w:r w:rsidRPr="007025C9">
              <w:rPr>
                <w:rFonts w:ascii="Aptos" w:eastAsia="Times New Roman" w:hAnsi="Aptos"/>
                <w:sz w:val="21"/>
                <w:szCs w:val="21"/>
              </w:rPr>
              <w:t> </w:t>
            </w:r>
          </w:p>
        </w:tc>
        <w:tc>
          <w:tcPr>
            <w:tcW w:w="1457" w:type="dxa"/>
            <w:tcBorders>
              <w:top w:val="single" w:sz="4" w:space="0" w:color="auto"/>
              <w:left w:val="nil"/>
              <w:bottom w:val="single" w:sz="4" w:space="0" w:color="auto"/>
              <w:right w:val="nil"/>
            </w:tcBorders>
            <w:shd w:val="clear" w:color="auto" w:fill="auto"/>
            <w:noWrap/>
            <w:vAlign w:val="bottom"/>
            <w:hideMark/>
          </w:tcPr>
          <w:p w14:paraId="0E2A4A1F" w14:textId="5D4164CA" w:rsidR="009E1300" w:rsidRPr="007025C9" w:rsidRDefault="008B5A2A" w:rsidP="00BB27D7">
            <w:pPr>
              <w:spacing w:after="0"/>
              <w:jc w:val="right"/>
              <w:rPr>
                <w:rFonts w:ascii="Aptos" w:eastAsia="Times New Roman" w:hAnsi="Aptos"/>
                <w:b/>
                <w:bCs/>
                <w:sz w:val="21"/>
                <w:szCs w:val="21"/>
              </w:rPr>
            </w:pPr>
            <w:r w:rsidRPr="007025C9">
              <w:rPr>
                <w:rFonts w:ascii="Aptos" w:hAnsi="Aptos"/>
                <w:b/>
                <w:bCs/>
                <w:sz w:val="21"/>
                <w:szCs w:val="21"/>
              </w:rPr>
              <w:t>2022</w:t>
            </w:r>
          </w:p>
        </w:tc>
        <w:tc>
          <w:tcPr>
            <w:tcW w:w="1457" w:type="dxa"/>
            <w:tcBorders>
              <w:top w:val="single" w:sz="4" w:space="0" w:color="auto"/>
              <w:left w:val="nil"/>
              <w:bottom w:val="single" w:sz="4" w:space="0" w:color="auto"/>
              <w:right w:val="nil"/>
            </w:tcBorders>
            <w:shd w:val="clear" w:color="auto" w:fill="auto"/>
            <w:noWrap/>
            <w:vAlign w:val="bottom"/>
            <w:hideMark/>
          </w:tcPr>
          <w:p w14:paraId="076A4E39" w14:textId="6E2ACF32" w:rsidR="009E1300" w:rsidRPr="007025C9" w:rsidRDefault="009E1300" w:rsidP="008B5A2A">
            <w:pPr>
              <w:spacing w:after="0"/>
              <w:jc w:val="right"/>
              <w:rPr>
                <w:rFonts w:ascii="Aptos" w:eastAsia="Times New Roman" w:hAnsi="Aptos"/>
                <w:b/>
                <w:bCs/>
                <w:sz w:val="21"/>
                <w:szCs w:val="21"/>
              </w:rPr>
            </w:pPr>
            <w:r w:rsidRPr="007025C9">
              <w:rPr>
                <w:rFonts w:ascii="Aptos" w:hAnsi="Aptos"/>
                <w:b/>
                <w:bCs/>
                <w:sz w:val="21"/>
                <w:szCs w:val="21"/>
              </w:rPr>
              <w:t>202</w:t>
            </w:r>
            <w:r w:rsidR="008B5A2A" w:rsidRPr="007025C9">
              <w:rPr>
                <w:rFonts w:ascii="Aptos" w:hAnsi="Aptos"/>
                <w:b/>
                <w:bCs/>
                <w:sz w:val="21"/>
                <w:szCs w:val="21"/>
              </w:rPr>
              <w:t>3</w:t>
            </w:r>
          </w:p>
        </w:tc>
        <w:tc>
          <w:tcPr>
            <w:tcW w:w="1481" w:type="dxa"/>
            <w:tcBorders>
              <w:top w:val="single" w:sz="4" w:space="0" w:color="auto"/>
              <w:left w:val="nil"/>
              <w:bottom w:val="single" w:sz="4" w:space="0" w:color="auto"/>
              <w:right w:val="nil"/>
            </w:tcBorders>
            <w:shd w:val="clear" w:color="auto" w:fill="auto"/>
            <w:noWrap/>
            <w:vAlign w:val="bottom"/>
            <w:hideMark/>
          </w:tcPr>
          <w:p w14:paraId="144794B6" w14:textId="77777777" w:rsidR="009E1300" w:rsidRPr="007025C9" w:rsidRDefault="009E1300" w:rsidP="00BB27D7">
            <w:pPr>
              <w:spacing w:after="0"/>
              <w:jc w:val="right"/>
              <w:rPr>
                <w:rFonts w:ascii="Aptos" w:eastAsia="Times New Roman" w:hAnsi="Aptos"/>
                <w:b/>
                <w:bCs/>
                <w:sz w:val="21"/>
                <w:szCs w:val="21"/>
              </w:rPr>
            </w:pPr>
            <w:r w:rsidRPr="007025C9">
              <w:rPr>
                <w:rFonts w:ascii="Aptos" w:hAnsi="Aptos"/>
                <w:b/>
                <w:bCs/>
                <w:sz w:val="21"/>
                <w:szCs w:val="21"/>
              </w:rPr>
              <w:t>% change</w:t>
            </w:r>
          </w:p>
        </w:tc>
      </w:tr>
      <w:tr w:rsidR="008B5A2A" w:rsidRPr="007025C9" w14:paraId="1D32F1EB" w14:textId="77777777" w:rsidTr="00692E3E">
        <w:trPr>
          <w:trHeight w:val="299"/>
        </w:trPr>
        <w:tc>
          <w:tcPr>
            <w:tcW w:w="4350" w:type="dxa"/>
            <w:tcBorders>
              <w:top w:val="nil"/>
              <w:left w:val="nil"/>
              <w:bottom w:val="nil"/>
              <w:right w:val="nil"/>
            </w:tcBorders>
            <w:shd w:val="clear" w:color="auto" w:fill="auto"/>
            <w:noWrap/>
            <w:vAlign w:val="bottom"/>
            <w:hideMark/>
          </w:tcPr>
          <w:p w14:paraId="186C7E03" w14:textId="77777777" w:rsidR="008B5A2A" w:rsidRPr="007025C9" w:rsidRDefault="008B5A2A" w:rsidP="008B5A2A">
            <w:pPr>
              <w:spacing w:after="0"/>
              <w:rPr>
                <w:rFonts w:ascii="Aptos" w:eastAsia="Times New Roman" w:hAnsi="Aptos"/>
                <w:b/>
                <w:bCs/>
                <w:sz w:val="21"/>
                <w:szCs w:val="21"/>
              </w:rPr>
            </w:pPr>
            <w:r w:rsidRPr="007025C9">
              <w:rPr>
                <w:rFonts w:ascii="Aptos" w:eastAsia="Times New Roman" w:hAnsi="Aptos"/>
                <w:b/>
                <w:bCs/>
                <w:sz w:val="21"/>
                <w:szCs w:val="21"/>
              </w:rPr>
              <w:t>Net fees and commissions income</w:t>
            </w:r>
          </w:p>
        </w:tc>
        <w:tc>
          <w:tcPr>
            <w:tcW w:w="1457" w:type="dxa"/>
            <w:tcBorders>
              <w:top w:val="nil"/>
              <w:left w:val="nil"/>
              <w:bottom w:val="nil"/>
              <w:right w:val="nil"/>
            </w:tcBorders>
            <w:shd w:val="clear" w:color="auto" w:fill="auto"/>
            <w:noWrap/>
            <w:vAlign w:val="bottom"/>
            <w:hideMark/>
          </w:tcPr>
          <w:p w14:paraId="152B09F1" w14:textId="0D20A33F" w:rsidR="008B5A2A" w:rsidRPr="007025C9" w:rsidRDefault="008B5A2A" w:rsidP="008B5A2A">
            <w:pPr>
              <w:spacing w:after="0"/>
              <w:jc w:val="right"/>
              <w:rPr>
                <w:rFonts w:ascii="Aptos" w:eastAsia="Times New Roman" w:hAnsi="Aptos"/>
                <w:b/>
                <w:bCs/>
                <w:sz w:val="21"/>
                <w:szCs w:val="21"/>
              </w:rPr>
            </w:pPr>
            <w:r w:rsidRPr="007025C9">
              <w:rPr>
                <w:rFonts w:ascii="Aptos" w:hAnsi="Aptos"/>
                <w:b/>
                <w:bCs/>
                <w:sz w:val="21"/>
                <w:szCs w:val="21"/>
              </w:rPr>
              <w:t>14.6</w:t>
            </w:r>
          </w:p>
        </w:tc>
        <w:tc>
          <w:tcPr>
            <w:tcW w:w="1457" w:type="dxa"/>
            <w:tcBorders>
              <w:top w:val="nil"/>
              <w:left w:val="nil"/>
              <w:bottom w:val="nil"/>
              <w:right w:val="nil"/>
            </w:tcBorders>
            <w:shd w:val="clear" w:color="auto" w:fill="auto"/>
            <w:noWrap/>
            <w:vAlign w:val="bottom"/>
            <w:hideMark/>
          </w:tcPr>
          <w:p w14:paraId="2F2915A7" w14:textId="403E0768" w:rsidR="008B5A2A" w:rsidRPr="007025C9" w:rsidRDefault="008B5A2A" w:rsidP="008B5A2A">
            <w:pPr>
              <w:spacing w:after="0"/>
              <w:jc w:val="right"/>
              <w:rPr>
                <w:rFonts w:ascii="Aptos" w:eastAsia="Times New Roman" w:hAnsi="Aptos"/>
                <w:b/>
                <w:bCs/>
                <w:sz w:val="21"/>
                <w:szCs w:val="21"/>
              </w:rPr>
            </w:pPr>
            <w:r w:rsidRPr="007025C9">
              <w:rPr>
                <w:rFonts w:ascii="Aptos" w:hAnsi="Aptos"/>
                <w:b/>
                <w:bCs/>
                <w:sz w:val="21"/>
                <w:szCs w:val="21"/>
              </w:rPr>
              <w:t>13.2</w:t>
            </w:r>
          </w:p>
        </w:tc>
        <w:tc>
          <w:tcPr>
            <w:tcW w:w="1481" w:type="dxa"/>
            <w:tcBorders>
              <w:top w:val="nil"/>
              <w:left w:val="nil"/>
              <w:bottom w:val="nil"/>
              <w:right w:val="nil"/>
            </w:tcBorders>
            <w:shd w:val="clear" w:color="auto" w:fill="auto"/>
            <w:noWrap/>
            <w:vAlign w:val="bottom"/>
            <w:hideMark/>
          </w:tcPr>
          <w:p w14:paraId="56307CDC" w14:textId="1EC39A9D" w:rsidR="008B5A2A" w:rsidRPr="007025C9" w:rsidRDefault="008B5A2A" w:rsidP="008B5A2A">
            <w:pPr>
              <w:spacing w:after="0"/>
              <w:jc w:val="right"/>
              <w:rPr>
                <w:rFonts w:ascii="Aptos" w:eastAsia="Times New Roman" w:hAnsi="Aptos"/>
                <w:b/>
                <w:bCs/>
                <w:sz w:val="21"/>
                <w:szCs w:val="21"/>
              </w:rPr>
            </w:pPr>
            <w:r w:rsidRPr="007025C9">
              <w:rPr>
                <w:rFonts w:ascii="Aptos" w:hAnsi="Aptos"/>
                <w:b/>
                <w:bCs/>
                <w:sz w:val="21"/>
                <w:szCs w:val="21"/>
              </w:rPr>
              <w:t>-9.6%</w:t>
            </w:r>
          </w:p>
        </w:tc>
      </w:tr>
      <w:tr w:rsidR="008B5A2A" w:rsidRPr="007025C9" w14:paraId="114FA43D" w14:textId="77777777" w:rsidTr="00692E3E">
        <w:trPr>
          <w:trHeight w:val="299"/>
        </w:trPr>
        <w:tc>
          <w:tcPr>
            <w:tcW w:w="4350" w:type="dxa"/>
            <w:tcBorders>
              <w:top w:val="nil"/>
              <w:left w:val="nil"/>
              <w:bottom w:val="nil"/>
              <w:right w:val="nil"/>
            </w:tcBorders>
            <w:shd w:val="clear" w:color="auto" w:fill="auto"/>
            <w:noWrap/>
            <w:vAlign w:val="bottom"/>
            <w:hideMark/>
          </w:tcPr>
          <w:p w14:paraId="467790B9" w14:textId="77777777" w:rsidR="008B5A2A" w:rsidRPr="007025C9" w:rsidRDefault="008B5A2A" w:rsidP="008B5A2A">
            <w:pPr>
              <w:spacing w:after="0"/>
              <w:rPr>
                <w:rFonts w:ascii="Aptos" w:eastAsia="Times New Roman" w:hAnsi="Aptos"/>
                <w:sz w:val="21"/>
                <w:szCs w:val="21"/>
              </w:rPr>
            </w:pPr>
            <w:r w:rsidRPr="007025C9">
              <w:rPr>
                <w:rFonts w:ascii="Aptos" w:eastAsia="Times New Roman" w:hAnsi="Aptos"/>
                <w:sz w:val="21"/>
                <w:szCs w:val="21"/>
              </w:rPr>
              <w:t xml:space="preserve">  loans </w:t>
            </w:r>
          </w:p>
        </w:tc>
        <w:tc>
          <w:tcPr>
            <w:tcW w:w="1457" w:type="dxa"/>
            <w:tcBorders>
              <w:top w:val="nil"/>
              <w:left w:val="nil"/>
              <w:bottom w:val="nil"/>
              <w:right w:val="nil"/>
            </w:tcBorders>
            <w:shd w:val="clear" w:color="auto" w:fill="auto"/>
            <w:noWrap/>
            <w:vAlign w:val="bottom"/>
            <w:hideMark/>
          </w:tcPr>
          <w:p w14:paraId="73F7E691" w14:textId="4F5C218D" w:rsidR="008B5A2A" w:rsidRPr="007025C9" w:rsidRDefault="008B5A2A" w:rsidP="008B5A2A">
            <w:pPr>
              <w:spacing w:after="0"/>
              <w:jc w:val="right"/>
              <w:rPr>
                <w:rFonts w:ascii="Aptos" w:eastAsia="Times New Roman" w:hAnsi="Aptos"/>
                <w:sz w:val="21"/>
                <w:szCs w:val="21"/>
              </w:rPr>
            </w:pPr>
            <w:r w:rsidRPr="007025C9">
              <w:rPr>
                <w:rFonts w:ascii="Aptos" w:hAnsi="Aptos"/>
                <w:sz w:val="21"/>
                <w:szCs w:val="21"/>
              </w:rPr>
              <w:t>3.9</w:t>
            </w:r>
          </w:p>
        </w:tc>
        <w:tc>
          <w:tcPr>
            <w:tcW w:w="1457" w:type="dxa"/>
            <w:tcBorders>
              <w:top w:val="nil"/>
              <w:left w:val="nil"/>
              <w:bottom w:val="nil"/>
              <w:right w:val="nil"/>
            </w:tcBorders>
            <w:shd w:val="clear" w:color="auto" w:fill="auto"/>
            <w:noWrap/>
            <w:vAlign w:val="bottom"/>
            <w:hideMark/>
          </w:tcPr>
          <w:p w14:paraId="08552EF5" w14:textId="77D1A7A6" w:rsidR="008B5A2A" w:rsidRPr="007025C9" w:rsidRDefault="008B5A2A" w:rsidP="008B5A2A">
            <w:pPr>
              <w:spacing w:after="0"/>
              <w:jc w:val="right"/>
              <w:rPr>
                <w:rFonts w:ascii="Aptos" w:eastAsia="Times New Roman" w:hAnsi="Aptos"/>
                <w:sz w:val="21"/>
                <w:szCs w:val="21"/>
              </w:rPr>
            </w:pPr>
            <w:r w:rsidRPr="007025C9">
              <w:rPr>
                <w:rFonts w:ascii="Aptos" w:hAnsi="Aptos"/>
                <w:sz w:val="21"/>
                <w:szCs w:val="21"/>
              </w:rPr>
              <w:t>2.0</w:t>
            </w:r>
          </w:p>
        </w:tc>
        <w:tc>
          <w:tcPr>
            <w:tcW w:w="1481" w:type="dxa"/>
            <w:tcBorders>
              <w:top w:val="nil"/>
              <w:left w:val="nil"/>
              <w:bottom w:val="nil"/>
              <w:right w:val="nil"/>
            </w:tcBorders>
            <w:shd w:val="clear" w:color="auto" w:fill="auto"/>
            <w:noWrap/>
            <w:vAlign w:val="bottom"/>
            <w:hideMark/>
          </w:tcPr>
          <w:p w14:paraId="46F71E3B" w14:textId="0B7A1271" w:rsidR="008B5A2A" w:rsidRPr="007025C9" w:rsidRDefault="008B5A2A" w:rsidP="008B5A2A">
            <w:pPr>
              <w:spacing w:after="0"/>
              <w:jc w:val="right"/>
              <w:rPr>
                <w:rFonts w:ascii="Aptos" w:eastAsia="Times New Roman" w:hAnsi="Aptos"/>
                <w:sz w:val="21"/>
                <w:szCs w:val="21"/>
              </w:rPr>
            </w:pPr>
            <w:r w:rsidRPr="007025C9">
              <w:rPr>
                <w:rFonts w:ascii="Aptos" w:hAnsi="Aptos"/>
                <w:sz w:val="21"/>
                <w:szCs w:val="21"/>
              </w:rPr>
              <w:t>-48.7%</w:t>
            </w:r>
          </w:p>
        </w:tc>
      </w:tr>
      <w:tr w:rsidR="008B5A2A" w:rsidRPr="007025C9" w14:paraId="5BD47F7E" w14:textId="77777777" w:rsidTr="00692E3E">
        <w:trPr>
          <w:trHeight w:val="299"/>
        </w:trPr>
        <w:tc>
          <w:tcPr>
            <w:tcW w:w="4350" w:type="dxa"/>
            <w:tcBorders>
              <w:top w:val="nil"/>
              <w:left w:val="nil"/>
              <w:bottom w:val="nil"/>
              <w:right w:val="nil"/>
            </w:tcBorders>
            <w:shd w:val="clear" w:color="auto" w:fill="auto"/>
            <w:noWrap/>
            <w:vAlign w:val="bottom"/>
            <w:hideMark/>
          </w:tcPr>
          <w:p w14:paraId="375C73BB" w14:textId="77777777" w:rsidR="008B5A2A" w:rsidRPr="007025C9" w:rsidRDefault="008B5A2A" w:rsidP="008B5A2A">
            <w:pPr>
              <w:spacing w:after="0"/>
              <w:rPr>
                <w:rFonts w:ascii="Aptos" w:eastAsia="Times New Roman" w:hAnsi="Aptos"/>
                <w:sz w:val="21"/>
                <w:szCs w:val="21"/>
              </w:rPr>
            </w:pPr>
            <w:r w:rsidRPr="007025C9">
              <w:rPr>
                <w:rFonts w:ascii="Aptos" w:eastAsia="Times New Roman" w:hAnsi="Aptos"/>
                <w:sz w:val="21"/>
                <w:szCs w:val="21"/>
              </w:rPr>
              <w:t xml:space="preserve">  letters of guarantee</w:t>
            </w:r>
          </w:p>
        </w:tc>
        <w:tc>
          <w:tcPr>
            <w:tcW w:w="1457" w:type="dxa"/>
            <w:tcBorders>
              <w:top w:val="nil"/>
              <w:left w:val="nil"/>
              <w:bottom w:val="nil"/>
              <w:right w:val="nil"/>
            </w:tcBorders>
            <w:shd w:val="clear" w:color="auto" w:fill="auto"/>
            <w:noWrap/>
            <w:vAlign w:val="bottom"/>
            <w:hideMark/>
          </w:tcPr>
          <w:p w14:paraId="70D08FEB" w14:textId="6E2F44E4" w:rsidR="008B5A2A" w:rsidRPr="007025C9" w:rsidRDefault="008B5A2A" w:rsidP="008B5A2A">
            <w:pPr>
              <w:spacing w:after="0"/>
              <w:jc w:val="right"/>
              <w:rPr>
                <w:rFonts w:ascii="Aptos" w:eastAsia="Times New Roman" w:hAnsi="Aptos"/>
                <w:sz w:val="21"/>
                <w:szCs w:val="21"/>
              </w:rPr>
            </w:pPr>
            <w:r w:rsidRPr="007025C9">
              <w:rPr>
                <w:rFonts w:ascii="Aptos" w:hAnsi="Aptos"/>
                <w:sz w:val="21"/>
                <w:szCs w:val="21"/>
              </w:rPr>
              <w:t>0.8</w:t>
            </w:r>
          </w:p>
        </w:tc>
        <w:tc>
          <w:tcPr>
            <w:tcW w:w="1457" w:type="dxa"/>
            <w:tcBorders>
              <w:top w:val="nil"/>
              <w:left w:val="nil"/>
              <w:bottom w:val="nil"/>
              <w:right w:val="nil"/>
            </w:tcBorders>
            <w:shd w:val="clear" w:color="auto" w:fill="auto"/>
            <w:noWrap/>
            <w:vAlign w:val="bottom"/>
            <w:hideMark/>
          </w:tcPr>
          <w:p w14:paraId="0C2E130D" w14:textId="1B795A8E" w:rsidR="008B5A2A" w:rsidRPr="007025C9" w:rsidRDefault="008B5A2A" w:rsidP="008B5A2A">
            <w:pPr>
              <w:spacing w:after="0"/>
              <w:jc w:val="right"/>
              <w:rPr>
                <w:rFonts w:ascii="Aptos" w:eastAsia="Times New Roman" w:hAnsi="Aptos"/>
                <w:sz w:val="21"/>
                <w:szCs w:val="21"/>
              </w:rPr>
            </w:pPr>
            <w:r w:rsidRPr="007025C9">
              <w:rPr>
                <w:rFonts w:ascii="Aptos" w:hAnsi="Aptos"/>
                <w:sz w:val="21"/>
                <w:szCs w:val="21"/>
              </w:rPr>
              <w:t>0.9</w:t>
            </w:r>
          </w:p>
        </w:tc>
        <w:tc>
          <w:tcPr>
            <w:tcW w:w="1481" w:type="dxa"/>
            <w:tcBorders>
              <w:top w:val="nil"/>
              <w:left w:val="nil"/>
              <w:bottom w:val="nil"/>
              <w:right w:val="nil"/>
            </w:tcBorders>
            <w:shd w:val="clear" w:color="auto" w:fill="auto"/>
            <w:noWrap/>
            <w:vAlign w:val="bottom"/>
            <w:hideMark/>
          </w:tcPr>
          <w:p w14:paraId="5E9D83C2" w14:textId="54A78AD9" w:rsidR="008B5A2A" w:rsidRPr="007025C9" w:rsidRDefault="008B5A2A" w:rsidP="008B5A2A">
            <w:pPr>
              <w:spacing w:after="0"/>
              <w:jc w:val="right"/>
              <w:rPr>
                <w:rFonts w:ascii="Aptos" w:eastAsia="Times New Roman" w:hAnsi="Aptos"/>
                <w:sz w:val="21"/>
                <w:szCs w:val="21"/>
              </w:rPr>
            </w:pPr>
            <w:r w:rsidRPr="007025C9">
              <w:rPr>
                <w:rFonts w:ascii="Aptos" w:hAnsi="Aptos"/>
                <w:sz w:val="21"/>
                <w:szCs w:val="21"/>
              </w:rPr>
              <w:t>12.5%</w:t>
            </w:r>
          </w:p>
        </w:tc>
      </w:tr>
      <w:tr w:rsidR="008B5A2A" w:rsidRPr="007025C9" w14:paraId="5AAA270F" w14:textId="77777777" w:rsidTr="00692E3E">
        <w:trPr>
          <w:trHeight w:val="299"/>
        </w:trPr>
        <w:tc>
          <w:tcPr>
            <w:tcW w:w="4350" w:type="dxa"/>
            <w:tcBorders>
              <w:top w:val="nil"/>
              <w:left w:val="nil"/>
              <w:bottom w:val="nil"/>
              <w:right w:val="nil"/>
            </w:tcBorders>
            <w:shd w:val="clear" w:color="auto" w:fill="auto"/>
            <w:noWrap/>
            <w:vAlign w:val="bottom"/>
            <w:hideMark/>
          </w:tcPr>
          <w:p w14:paraId="022BF2B3" w14:textId="77777777" w:rsidR="008B5A2A" w:rsidRPr="007025C9" w:rsidRDefault="008B5A2A" w:rsidP="008B5A2A">
            <w:pPr>
              <w:spacing w:after="0"/>
              <w:rPr>
                <w:rFonts w:ascii="Aptos" w:eastAsia="Times New Roman" w:hAnsi="Aptos"/>
                <w:sz w:val="21"/>
                <w:szCs w:val="21"/>
              </w:rPr>
            </w:pPr>
            <w:r w:rsidRPr="007025C9">
              <w:rPr>
                <w:rFonts w:ascii="Aptos" w:eastAsia="Times New Roman" w:hAnsi="Aptos"/>
                <w:sz w:val="21"/>
                <w:szCs w:val="21"/>
              </w:rPr>
              <w:t xml:space="preserve">  transfer of funds</w:t>
            </w:r>
          </w:p>
        </w:tc>
        <w:tc>
          <w:tcPr>
            <w:tcW w:w="1457" w:type="dxa"/>
            <w:tcBorders>
              <w:top w:val="nil"/>
              <w:left w:val="nil"/>
              <w:bottom w:val="nil"/>
              <w:right w:val="nil"/>
            </w:tcBorders>
            <w:shd w:val="clear" w:color="auto" w:fill="auto"/>
            <w:noWrap/>
            <w:vAlign w:val="bottom"/>
            <w:hideMark/>
          </w:tcPr>
          <w:p w14:paraId="6B0A5C0C" w14:textId="593347EB" w:rsidR="008B5A2A" w:rsidRPr="007025C9" w:rsidRDefault="008B5A2A" w:rsidP="008B5A2A">
            <w:pPr>
              <w:spacing w:after="0"/>
              <w:jc w:val="right"/>
              <w:rPr>
                <w:rFonts w:ascii="Aptos" w:eastAsia="Times New Roman" w:hAnsi="Aptos"/>
                <w:sz w:val="21"/>
                <w:szCs w:val="21"/>
              </w:rPr>
            </w:pPr>
            <w:r w:rsidRPr="007025C9">
              <w:rPr>
                <w:rFonts w:ascii="Aptos" w:hAnsi="Aptos"/>
                <w:sz w:val="21"/>
                <w:szCs w:val="21"/>
              </w:rPr>
              <w:t>6.4</w:t>
            </w:r>
          </w:p>
        </w:tc>
        <w:tc>
          <w:tcPr>
            <w:tcW w:w="1457" w:type="dxa"/>
            <w:tcBorders>
              <w:top w:val="nil"/>
              <w:left w:val="nil"/>
              <w:bottom w:val="nil"/>
              <w:right w:val="nil"/>
            </w:tcBorders>
            <w:shd w:val="clear" w:color="auto" w:fill="auto"/>
            <w:noWrap/>
            <w:vAlign w:val="bottom"/>
            <w:hideMark/>
          </w:tcPr>
          <w:p w14:paraId="077A19D9" w14:textId="7B48FA97" w:rsidR="008B5A2A" w:rsidRPr="007025C9" w:rsidRDefault="008B5A2A" w:rsidP="008B5A2A">
            <w:pPr>
              <w:spacing w:after="0"/>
              <w:jc w:val="right"/>
              <w:rPr>
                <w:rFonts w:ascii="Aptos" w:eastAsia="Times New Roman" w:hAnsi="Aptos"/>
                <w:sz w:val="21"/>
                <w:szCs w:val="21"/>
              </w:rPr>
            </w:pPr>
            <w:r w:rsidRPr="007025C9">
              <w:rPr>
                <w:rFonts w:ascii="Aptos" w:hAnsi="Aptos"/>
                <w:sz w:val="21"/>
                <w:szCs w:val="21"/>
              </w:rPr>
              <w:t>6.5</w:t>
            </w:r>
          </w:p>
        </w:tc>
        <w:tc>
          <w:tcPr>
            <w:tcW w:w="1481" w:type="dxa"/>
            <w:tcBorders>
              <w:top w:val="nil"/>
              <w:left w:val="nil"/>
              <w:bottom w:val="nil"/>
              <w:right w:val="nil"/>
            </w:tcBorders>
            <w:shd w:val="clear" w:color="auto" w:fill="auto"/>
            <w:noWrap/>
            <w:vAlign w:val="bottom"/>
            <w:hideMark/>
          </w:tcPr>
          <w:p w14:paraId="723E4A02" w14:textId="7046E057" w:rsidR="008B5A2A" w:rsidRPr="007025C9" w:rsidRDefault="008B5A2A" w:rsidP="008B5A2A">
            <w:pPr>
              <w:spacing w:after="0"/>
              <w:jc w:val="right"/>
              <w:rPr>
                <w:rFonts w:ascii="Aptos" w:eastAsia="Times New Roman" w:hAnsi="Aptos"/>
                <w:sz w:val="21"/>
                <w:szCs w:val="21"/>
              </w:rPr>
            </w:pPr>
            <w:r w:rsidRPr="007025C9">
              <w:rPr>
                <w:rFonts w:ascii="Aptos" w:hAnsi="Aptos"/>
                <w:sz w:val="21"/>
                <w:szCs w:val="21"/>
              </w:rPr>
              <w:t>1.6%</w:t>
            </w:r>
          </w:p>
        </w:tc>
      </w:tr>
      <w:tr w:rsidR="008B5A2A" w:rsidRPr="007025C9" w14:paraId="76746CE6" w14:textId="77777777" w:rsidTr="00692E3E">
        <w:trPr>
          <w:trHeight w:val="314"/>
        </w:trPr>
        <w:tc>
          <w:tcPr>
            <w:tcW w:w="4350" w:type="dxa"/>
            <w:tcBorders>
              <w:top w:val="nil"/>
              <w:left w:val="nil"/>
              <w:bottom w:val="single" w:sz="8" w:space="0" w:color="auto"/>
              <w:right w:val="nil"/>
            </w:tcBorders>
            <w:shd w:val="clear" w:color="auto" w:fill="auto"/>
            <w:noWrap/>
            <w:vAlign w:val="bottom"/>
            <w:hideMark/>
          </w:tcPr>
          <w:p w14:paraId="4CA95FDD" w14:textId="77777777" w:rsidR="008B5A2A" w:rsidRPr="007025C9" w:rsidRDefault="008B5A2A" w:rsidP="008B5A2A">
            <w:pPr>
              <w:spacing w:after="0"/>
              <w:rPr>
                <w:rFonts w:ascii="Aptos" w:eastAsia="Times New Roman" w:hAnsi="Aptos"/>
                <w:sz w:val="21"/>
                <w:szCs w:val="21"/>
              </w:rPr>
            </w:pPr>
            <w:r w:rsidRPr="007025C9">
              <w:rPr>
                <w:rFonts w:ascii="Aptos" w:eastAsia="Times New Roman" w:hAnsi="Aptos"/>
                <w:sz w:val="21"/>
                <w:szCs w:val="21"/>
              </w:rPr>
              <w:t xml:space="preserve">  others</w:t>
            </w:r>
          </w:p>
        </w:tc>
        <w:tc>
          <w:tcPr>
            <w:tcW w:w="1457" w:type="dxa"/>
            <w:tcBorders>
              <w:top w:val="nil"/>
              <w:left w:val="nil"/>
              <w:bottom w:val="single" w:sz="8" w:space="0" w:color="auto"/>
              <w:right w:val="nil"/>
            </w:tcBorders>
            <w:shd w:val="clear" w:color="auto" w:fill="auto"/>
            <w:noWrap/>
            <w:vAlign w:val="bottom"/>
            <w:hideMark/>
          </w:tcPr>
          <w:p w14:paraId="18CF6CF7" w14:textId="6884C3FB" w:rsidR="008B5A2A" w:rsidRPr="007025C9" w:rsidRDefault="008B5A2A" w:rsidP="008B5A2A">
            <w:pPr>
              <w:spacing w:after="0"/>
              <w:jc w:val="right"/>
              <w:rPr>
                <w:rFonts w:ascii="Aptos" w:eastAsia="Times New Roman" w:hAnsi="Aptos"/>
                <w:sz w:val="21"/>
                <w:szCs w:val="21"/>
              </w:rPr>
            </w:pPr>
            <w:r w:rsidRPr="007025C9">
              <w:rPr>
                <w:rFonts w:ascii="Aptos" w:hAnsi="Aptos"/>
                <w:sz w:val="21"/>
                <w:szCs w:val="21"/>
              </w:rPr>
              <w:t>3.5</w:t>
            </w:r>
          </w:p>
        </w:tc>
        <w:tc>
          <w:tcPr>
            <w:tcW w:w="1457" w:type="dxa"/>
            <w:tcBorders>
              <w:top w:val="nil"/>
              <w:left w:val="nil"/>
              <w:bottom w:val="single" w:sz="8" w:space="0" w:color="auto"/>
              <w:right w:val="nil"/>
            </w:tcBorders>
            <w:shd w:val="clear" w:color="auto" w:fill="auto"/>
            <w:noWrap/>
            <w:vAlign w:val="bottom"/>
            <w:hideMark/>
          </w:tcPr>
          <w:p w14:paraId="689404BD" w14:textId="0E6309C6" w:rsidR="008B5A2A" w:rsidRPr="007025C9" w:rsidRDefault="008B5A2A" w:rsidP="008B5A2A">
            <w:pPr>
              <w:spacing w:after="0"/>
              <w:jc w:val="right"/>
              <w:rPr>
                <w:rFonts w:ascii="Aptos" w:eastAsia="Times New Roman" w:hAnsi="Aptos"/>
                <w:sz w:val="21"/>
                <w:szCs w:val="21"/>
              </w:rPr>
            </w:pPr>
            <w:r w:rsidRPr="007025C9">
              <w:rPr>
                <w:rFonts w:ascii="Aptos" w:hAnsi="Aptos"/>
                <w:sz w:val="21"/>
                <w:szCs w:val="21"/>
              </w:rPr>
              <w:t>3.8</w:t>
            </w:r>
          </w:p>
        </w:tc>
        <w:tc>
          <w:tcPr>
            <w:tcW w:w="1481" w:type="dxa"/>
            <w:tcBorders>
              <w:top w:val="nil"/>
              <w:left w:val="nil"/>
              <w:bottom w:val="single" w:sz="8" w:space="0" w:color="auto"/>
              <w:right w:val="nil"/>
            </w:tcBorders>
            <w:shd w:val="clear" w:color="auto" w:fill="auto"/>
            <w:noWrap/>
            <w:vAlign w:val="bottom"/>
            <w:hideMark/>
          </w:tcPr>
          <w:p w14:paraId="1186ABAB" w14:textId="641BDA4A" w:rsidR="008B5A2A" w:rsidRPr="007025C9" w:rsidRDefault="008B5A2A" w:rsidP="008B5A2A">
            <w:pPr>
              <w:spacing w:after="0"/>
              <w:jc w:val="right"/>
              <w:rPr>
                <w:rFonts w:ascii="Aptos" w:eastAsia="Times New Roman" w:hAnsi="Aptos"/>
                <w:sz w:val="21"/>
                <w:szCs w:val="21"/>
              </w:rPr>
            </w:pPr>
            <w:r w:rsidRPr="007025C9">
              <w:rPr>
                <w:rFonts w:ascii="Aptos" w:hAnsi="Aptos"/>
                <w:sz w:val="21"/>
                <w:szCs w:val="21"/>
              </w:rPr>
              <w:t>8.6%</w:t>
            </w:r>
          </w:p>
        </w:tc>
      </w:tr>
    </w:tbl>
    <w:p w14:paraId="101D0C77" w14:textId="77777777" w:rsidR="009E1300" w:rsidRPr="00DC4472" w:rsidRDefault="009E1300" w:rsidP="00BB27D7">
      <w:pPr>
        <w:spacing w:before="240" w:after="0"/>
        <w:jc w:val="both"/>
        <w:rPr>
          <w:rFonts w:ascii="Aptos" w:eastAsia="Times New Roman" w:hAnsi="Aptos"/>
          <w:b/>
          <w:i/>
          <w:iCs/>
          <w:sz w:val="24"/>
        </w:rPr>
      </w:pPr>
      <w:r w:rsidRPr="00DC4472">
        <w:rPr>
          <w:rFonts w:ascii="Aptos" w:eastAsia="Times New Roman" w:hAnsi="Aptos"/>
          <w:b/>
          <w:i/>
          <w:iCs/>
          <w:sz w:val="24"/>
        </w:rPr>
        <w:t>Operating expense</w:t>
      </w:r>
    </w:p>
    <w:p w14:paraId="4573F0FF" w14:textId="42097D24" w:rsidR="009E1300" w:rsidRPr="00DC4472" w:rsidRDefault="009E1300" w:rsidP="00BB27D7">
      <w:pPr>
        <w:spacing w:before="240"/>
        <w:jc w:val="both"/>
        <w:rPr>
          <w:rFonts w:ascii="Aptos" w:hAnsi="Aptos"/>
          <w:sz w:val="24"/>
          <w:szCs w:val="24"/>
        </w:rPr>
      </w:pPr>
      <w:r w:rsidRPr="00DC4472">
        <w:rPr>
          <w:rFonts w:ascii="Aptos" w:eastAsia="Times New Roman" w:hAnsi="Aptos"/>
          <w:iCs/>
          <w:sz w:val="24"/>
        </w:rPr>
        <w:t>During 202</w:t>
      </w:r>
      <w:r w:rsidR="00A72A29" w:rsidRPr="00DC4472">
        <w:rPr>
          <w:rFonts w:ascii="Aptos" w:eastAsia="Times New Roman" w:hAnsi="Aptos"/>
          <w:iCs/>
          <w:sz w:val="24"/>
        </w:rPr>
        <w:t>3</w:t>
      </w:r>
      <w:r w:rsidRPr="00DC4472">
        <w:rPr>
          <w:rFonts w:ascii="Aptos" w:eastAsia="Times New Roman" w:hAnsi="Aptos"/>
          <w:iCs/>
          <w:sz w:val="24"/>
        </w:rPr>
        <w:t>, the Bank continued to pursue operational excellence in both cost efficiency and risk</w:t>
      </w:r>
      <w:r w:rsidRPr="00DC4472">
        <w:rPr>
          <w:rFonts w:ascii="Aptos" w:eastAsia="Times New Roman" w:hAnsi="Aptos"/>
          <w:bCs/>
          <w:sz w:val="24"/>
          <w:szCs w:val="24"/>
        </w:rPr>
        <w:t xml:space="preserve"> management, resulting in keeping the costs in line with the expectations and maintaining excellent quality </w:t>
      </w:r>
      <w:r w:rsidR="00E95142" w:rsidRPr="00DC4472">
        <w:rPr>
          <w:rFonts w:ascii="Aptos" w:eastAsia="Times New Roman" w:hAnsi="Aptos"/>
          <w:bCs/>
          <w:sz w:val="24"/>
          <w:szCs w:val="24"/>
        </w:rPr>
        <w:t>of the credit portfolio</w:t>
      </w:r>
      <w:r w:rsidRPr="00DC4472">
        <w:rPr>
          <w:rFonts w:ascii="Aptos" w:eastAsia="Times New Roman" w:hAnsi="Aptos"/>
          <w:bCs/>
          <w:sz w:val="24"/>
          <w:szCs w:val="24"/>
        </w:rPr>
        <w:t xml:space="preserve">. Faced with </w:t>
      </w:r>
      <w:r w:rsidRPr="00DC4472">
        <w:rPr>
          <w:rFonts w:ascii="Aptos" w:eastAsia="Times New Roman" w:hAnsi="Aptos"/>
          <w:bCs/>
          <w:sz w:val="24"/>
          <w:szCs w:val="24"/>
          <w:lang w:val="en"/>
        </w:rPr>
        <w:t>enormously uncertain environment</w:t>
      </w:r>
      <w:r w:rsidRPr="00DC4472">
        <w:rPr>
          <w:rFonts w:ascii="Aptos" w:hAnsi="Aptos"/>
          <w:sz w:val="24"/>
          <w:szCs w:val="24"/>
        </w:rPr>
        <w:t xml:space="preserve"> caused by </w:t>
      </w:r>
      <w:r w:rsidR="00A72A29" w:rsidRPr="00DC4472">
        <w:rPr>
          <w:rFonts w:ascii="Aptos" w:hAnsi="Aptos"/>
          <w:sz w:val="24"/>
          <w:szCs w:val="24"/>
        </w:rPr>
        <w:t>the Russian invasion over Ukraine</w:t>
      </w:r>
      <w:r w:rsidRPr="00DC4472">
        <w:rPr>
          <w:rFonts w:ascii="Aptos" w:hAnsi="Aptos"/>
          <w:sz w:val="24"/>
          <w:szCs w:val="24"/>
          <w:lang w:val="mk-MK"/>
        </w:rPr>
        <w:t xml:space="preserve"> </w:t>
      </w:r>
      <w:r w:rsidRPr="00DC4472">
        <w:rPr>
          <w:rFonts w:ascii="Aptos" w:hAnsi="Aptos"/>
          <w:sz w:val="24"/>
          <w:szCs w:val="24"/>
          <w:lang w:val="en"/>
        </w:rPr>
        <w:t>as well as</w:t>
      </w:r>
      <w:r w:rsidRPr="00DC4472">
        <w:rPr>
          <w:rFonts w:ascii="Aptos" w:hAnsi="Aptos"/>
          <w:sz w:val="24"/>
          <w:szCs w:val="24"/>
          <w:lang w:val="mk-MK"/>
        </w:rPr>
        <w:t xml:space="preserve"> </w:t>
      </w:r>
      <w:r w:rsidRPr="00DC4472">
        <w:rPr>
          <w:rFonts w:ascii="Aptos" w:hAnsi="Aptos"/>
          <w:sz w:val="24"/>
          <w:szCs w:val="24"/>
        </w:rPr>
        <w:t>the</w:t>
      </w:r>
      <w:r w:rsidRPr="00DC4472">
        <w:rPr>
          <w:rFonts w:ascii="Aptos" w:hAnsi="Aptos"/>
          <w:sz w:val="24"/>
          <w:szCs w:val="24"/>
          <w:lang w:val="en"/>
        </w:rPr>
        <w:t xml:space="preserve"> huge inflationary growth</w:t>
      </w:r>
      <w:r w:rsidRPr="00DC4472">
        <w:rPr>
          <w:rFonts w:ascii="Aptos" w:hAnsi="Aptos"/>
          <w:sz w:val="24"/>
          <w:szCs w:val="24"/>
          <w:lang w:val="mk-MK"/>
        </w:rPr>
        <w:t>,</w:t>
      </w:r>
      <w:r w:rsidRPr="00DC4472">
        <w:rPr>
          <w:rFonts w:ascii="Aptos" w:hAnsi="Aptos"/>
          <w:sz w:val="24"/>
          <w:szCs w:val="24"/>
        </w:rPr>
        <w:t xml:space="preserve"> the total operating expense of the</w:t>
      </w:r>
      <w:r w:rsidRPr="00DC4472">
        <w:rPr>
          <w:rFonts w:ascii="Aptos" w:hAnsi="Aptos"/>
          <w:sz w:val="24"/>
          <w:szCs w:val="24"/>
          <w:lang w:val="mk-MK"/>
        </w:rPr>
        <w:t xml:space="preserve"> </w:t>
      </w:r>
      <w:r w:rsidRPr="00DC4472">
        <w:rPr>
          <w:rFonts w:ascii="Aptos" w:hAnsi="Aptos"/>
          <w:sz w:val="24"/>
          <w:szCs w:val="24"/>
        </w:rPr>
        <w:t>Bank reached EUR 3</w:t>
      </w:r>
      <w:r w:rsidR="00A72A29" w:rsidRPr="00DC4472">
        <w:rPr>
          <w:rFonts w:ascii="Aptos" w:hAnsi="Aptos"/>
          <w:sz w:val="24"/>
          <w:szCs w:val="24"/>
        </w:rPr>
        <w:t>5</w:t>
      </w:r>
      <w:r w:rsidRPr="00DC4472">
        <w:rPr>
          <w:rFonts w:ascii="Aptos" w:hAnsi="Aptos"/>
          <w:sz w:val="24"/>
          <w:szCs w:val="24"/>
        </w:rPr>
        <w:t>.</w:t>
      </w:r>
      <w:r w:rsidR="00A72A29" w:rsidRPr="00DC4472">
        <w:rPr>
          <w:rFonts w:ascii="Aptos" w:hAnsi="Aptos"/>
          <w:sz w:val="24"/>
          <w:szCs w:val="24"/>
        </w:rPr>
        <w:t>3</w:t>
      </w:r>
      <w:r w:rsidRPr="00DC4472">
        <w:rPr>
          <w:rFonts w:ascii="Aptos" w:hAnsi="Aptos"/>
          <w:sz w:val="24"/>
          <w:szCs w:val="24"/>
        </w:rPr>
        <w:t xml:space="preserve"> million</w:t>
      </w:r>
      <w:r w:rsidRPr="00DC4472">
        <w:rPr>
          <w:rFonts w:ascii="Aptos" w:hAnsi="Aptos"/>
          <w:sz w:val="24"/>
          <w:szCs w:val="24"/>
          <w:lang w:val="en"/>
        </w:rPr>
        <w:t>.</w:t>
      </w:r>
      <w:r w:rsidRPr="00DC4472">
        <w:rPr>
          <w:rFonts w:ascii="Aptos" w:hAnsi="Aptos"/>
          <w:sz w:val="24"/>
          <w:szCs w:val="24"/>
        </w:rPr>
        <w:t xml:space="preserve"> Because of its</w:t>
      </w:r>
      <w:r w:rsidRPr="00DC4472">
        <w:rPr>
          <w:rFonts w:ascii="Aptos" w:eastAsia="Times New Roman" w:hAnsi="Aptos"/>
          <w:bCs/>
          <w:sz w:val="24"/>
          <w:szCs w:val="24"/>
        </w:rPr>
        <w:t xml:space="preserve"> effective cost containment policy in place </w:t>
      </w:r>
      <w:r w:rsidRPr="00DC4472">
        <w:rPr>
          <w:rFonts w:ascii="Aptos" w:eastAsia="Times New Roman" w:hAnsi="Aptos"/>
          <w:bCs/>
          <w:sz w:val="24"/>
          <w:szCs w:val="24"/>
          <w:lang w:val="en"/>
        </w:rPr>
        <w:t>accompanied by the growing revenues</w:t>
      </w:r>
      <w:r w:rsidRPr="00DC4472">
        <w:rPr>
          <w:rFonts w:ascii="Aptos" w:hAnsi="Aptos"/>
          <w:sz w:val="24"/>
          <w:szCs w:val="24"/>
        </w:rPr>
        <w:t>,</w:t>
      </w:r>
      <w:r w:rsidRPr="00DC4472">
        <w:rPr>
          <w:rFonts w:ascii="Aptos" w:eastAsia="Times New Roman" w:hAnsi="Aptos"/>
          <w:bCs/>
          <w:sz w:val="24"/>
          <w:szCs w:val="24"/>
        </w:rPr>
        <w:t xml:space="preserve"> the Bank succeeded to maintain </w:t>
      </w:r>
      <w:r w:rsidRPr="00DC4472">
        <w:rPr>
          <w:rFonts w:ascii="Aptos" w:eastAsia="Times New Roman" w:hAnsi="Aptos"/>
          <w:bCs/>
          <w:sz w:val="24"/>
          <w:szCs w:val="24"/>
          <w:lang w:val="en"/>
        </w:rPr>
        <w:t>extremely</w:t>
      </w:r>
      <w:r w:rsidRPr="00DC4472">
        <w:rPr>
          <w:rFonts w:ascii="Aptos" w:eastAsia="Times New Roman" w:hAnsi="Aptos"/>
          <w:bCs/>
          <w:sz w:val="24"/>
          <w:szCs w:val="24"/>
        </w:rPr>
        <w:t xml:space="preserve"> low cost to inco</w:t>
      </w:r>
      <w:r w:rsidR="00A72A29" w:rsidRPr="00DC4472">
        <w:rPr>
          <w:rFonts w:ascii="Aptos" w:eastAsia="Times New Roman" w:hAnsi="Aptos"/>
          <w:bCs/>
          <w:sz w:val="24"/>
          <w:szCs w:val="24"/>
        </w:rPr>
        <w:t>me ratio of 29</w:t>
      </w:r>
      <w:r w:rsidRPr="00DC4472">
        <w:rPr>
          <w:rFonts w:ascii="Aptos" w:eastAsia="Times New Roman" w:hAnsi="Aptos"/>
          <w:bCs/>
          <w:sz w:val="24"/>
          <w:szCs w:val="24"/>
        </w:rPr>
        <w:t>.</w:t>
      </w:r>
      <w:r w:rsidR="00A72A29" w:rsidRPr="00DC4472">
        <w:rPr>
          <w:rFonts w:ascii="Aptos" w:eastAsia="Times New Roman" w:hAnsi="Aptos"/>
          <w:bCs/>
          <w:sz w:val="24"/>
          <w:szCs w:val="24"/>
        </w:rPr>
        <w:t>7</w:t>
      </w:r>
      <w:r w:rsidRPr="00DC4472">
        <w:rPr>
          <w:rFonts w:ascii="Aptos" w:eastAsia="Times New Roman" w:hAnsi="Aptos"/>
          <w:bCs/>
          <w:sz w:val="24"/>
          <w:szCs w:val="24"/>
        </w:rPr>
        <w:t xml:space="preserve">%, </w:t>
      </w:r>
      <w:r w:rsidRPr="00DC4472">
        <w:rPr>
          <w:rFonts w:ascii="Aptos" w:hAnsi="Aptos"/>
          <w:sz w:val="24"/>
          <w:szCs w:val="24"/>
        </w:rPr>
        <w:t>far below the banking sector average</w:t>
      </w:r>
      <w:r w:rsidRPr="00DC4472">
        <w:rPr>
          <w:rFonts w:ascii="Aptos" w:eastAsia="Times New Roman" w:hAnsi="Aptos"/>
          <w:bCs/>
          <w:sz w:val="24"/>
          <w:szCs w:val="24"/>
        </w:rPr>
        <w:t xml:space="preserve">. </w:t>
      </w:r>
    </w:p>
    <w:p w14:paraId="3ED3960E" w14:textId="0FF0355F" w:rsidR="009E1300" w:rsidRPr="00DC4472" w:rsidRDefault="009E1300" w:rsidP="00BB27D7">
      <w:pPr>
        <w:pStyle w:val="Heading2"/>
        <w:spacing w:before="240" w:line="276" w:lineRule="auto"/>
        <w:jc w:val="both"/>
        <w:rPr>
          <w:rFonts w:ascii="Aptos" w:hAnsi="Aptos"/>
          <w:b w:val="0"/>
          <w:sz w:val="28"/>
          <w:szCs w:val="28"/>
        </w:rPr>
      </w:pPr>
      <w:bookmarkStart w:id="9" w:name="_Toc164927791"/>
      <w:r w:rsidRPr="00DC4472">
        <w:rPr>
          <w:rFonts w:ascii="Aptos" w:hAnsi="Aptos"/>
          <w:sz w:val="28"/>
          <w:szCs w:val="28"/>
        </w:rPr>
        <w:t>Assets and Liabilities</w:t>
      </w:r>
      <w:bookmarkEnd w:id="9"/>
    </w:p>
    <w:p w14:paraId="56307C63" w14:textId="5C5D5CE3" w:rsidR="009E1300" w:rsidRDefault="009E1300" w:rsidP="00BB27D7">
      <w:pPr>
        <w:autoSpaceDE w:val="0"/>
        <w:autoSpaceDN w:val="0"/>
        <w:adjustRightInd w:val="0"/>
        <w:spacing w:before="240"/>
        <w:jc w:val="both"/>
        <w:rPr>
          <w:rFonts w:ascii="Aptos" w:hAnsi="Aptos"/>
          <w:b/>
          <w:i/>
          <w:sz w:val="24"/>
          <w:szCs w:val="24"/>
        </w:rPr>
      </w:pPr>
      <w:r w:rsidRPr="00DC4472">
        <w:rPr>
          <w:rFonts w:ascii="Aptos" w:hAnsi="Aptos"/>
          <w:b/>
          <w:i/>
          <w:sz w:val="24"/>
          <w:szCs w:val="24"/>
        </w:rPr>
        <w:t>Assets</w:t>
      </w:r>
    </w:p>
    <w:p w14:paraId="04C152ED" w14:textId="241A8906" w:rsidR="00692E3E" w:rsidRPr="00692E3E" w:rsidRDefault="002478CD" w:rsidP="00BB27D7">
      <w:pPr>
        <w:autoSpaceDE w:val="0"/>
        <w:autoSpaceDN w:val="0"/>
        <w:adjustRightInd w:val="0"/>
        <w:spacing w:before="240"/>
        <w:jc w:val="both"/>
        <w:rPr>
          <w:rFonts w:ascii="Aptos" w:hAnsi="Aptos"/>
          <w:sz w:val="24"/>
          <w:szCs w:val="24"/>
        </w:rPr>
      </w:pPr>
      <w:r>
        <w:rPr>
          <w:rFonts w:ascii="Aptos" w:hAnsi="Aptos"/>
          <w:noProof/>
          <w:sz w:val="24"/>
          <w:szCs w:val="24"/>
        </w:rPr>
        <w:drawing>
          <wp:anchor distT="0" distB="0" distL="114300" distR="114300" simplePos="0" relativeHeight="251970048" behindDoc="1" locked="0" layoutInCell="1" allowOverlap="1" wp14:anchorId="624143D0" wp14:editId="55E9B821">
            <wp:simplePos x="0" y="0"/>
            <wp:positionH relativeFrom="column">
              <wp:posOffset>2933065</wp:posOffset>
            </wp:positionH>
            <wp:positionV relativeFrom="paragraph">
              <wp:posOffset>276860</wp:posOffset>
            </wp:positionV>
            <wp:extent cx="2905125" cy="2214880"/>
            <wp:effectExtent l="0" t="0" r="9525" b="0"/>
            <wp:wrapTight wrapText="bothSides">
              <wp:wrapPolygon edited="0">
                <wp:start x="0" y="0"/>
                <wp:lineTo x="0" y="21365"/>
                <wp:lineTo x="21529" y="21365"/>
                <wp:lineTo x="215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5125" cy="2214880"/>
                    </a:xfrm>
                    <a:prstGeom prst="rect">
                      <a:avLst/>
                    </a:prstGeom>
                    <a:noFill/>
                  </pic:spPr>
                </pic:pic>
              </a:graphicData>
            </a:graphic>
            <wp14:sizeRelH relativeFrom="margin">
              <wp14:pctWidth>0</wp14:pctWidth>
            </wp14:sizeRelH>
            <wp14:sizeRelV relativeFrom="margin">
              <wp14:pctHeight>0</wp14:pctHeight>
            </wp14:sizeRelV>
          </wp:anchor>
        </w:drawing>
      </w:r>
      <w:r w:rsidR="00692E3E" w:rsidRPr="00692E3E">
        <w:rPr>
          <w:rFonts w:ascii="Aptos" w:hAnsi="Aptos"/>
          <w:sz w:val="24"/>
          <w:szCs w:val="24"/>
        </w:rPr>
        <w:t>The Bank’s total assets at the end of 2023 amounted to EUR 2,136.2 million, which is EUR 139.5 million or 7.0% higher in comparison to 2022. The Bank continued to enhance its prudent approach with balanced growth, adequate liquidity and strong capital base. The share of cash and cash equivalents in the total assets of the Bank is 18.8%. The total loan portfolio-gross reached EUR 1,557.8 million, out of which EUR 596.6 million were extended to corporate customers, while retail exposures amounted to EUR 961.2 million.</w:t>
      </w:r>
    </w:p>
    <w:p w14:paraId="08D67707" w14:textId="0112A021" w:rsidR="009E1300" w:rsidRPr="00DC4472" w:rsidRDefault="009E1300" w:rsidP="00BB27D7">
      <w:pPr>
        <w:spacing w:before="240"/>
        <w:jc w:val="both"/>
        <w:rPr>
          <w:rFonts w:ascii="Aptos" w:eastAsia="Times New Roman" w:hAnsi="Aptos"/>
          <w:b/>
          <w:bCs/>
          <w:i/>
          <w:iCs/>
          <w:sz w:val="24"/>
          <w:szCs w:val="24"/>
        </w:rPr>
      </w:pPr>
      <w:r w:rsidRPr="00DC4472">
        <w:rPr>
          <w:rFonts w:ascii="Aptos" w:eastAsia="Times New Roman" w:hAnsi="Aptos"/>
          <w:b/>
          <w:bCs/>
          <w:i/>
          <w:iCs/>
          <w:sz w:val="24"/>
          <w:szCs w:val="24"/>
        </w:rPr>
        <w:t>Deposits and Equity</w:t>
      </w:r>
    </w:p>
    <w:p w14:paraId="3AF70249" w14:textId="0D577430" w:rsidR="00635B0B" w:rsidRPr="00DC4472" w:rsidRDefault="00635B0B" w:rsidP="00BB27D7">
      <w:pPr>
        <w:spacing w:before="240"/>
        <w:jc w:val="both"/>
        <w:rPr>
          <w:rFonts w:ascii="Aptos" w:hAnsi="Aptos"/>
          <w:color w:val="0D0D0D"/>
          <w:sz w:val="24"/>
          <w:szCs w:val="24"/>
          <w:shd w:val="clear" w:color="auto" w:fill="FFFFFF"/>
        </w:rPr>
      </w:pPr>
      <w:r w:rsidRPr="00DC4472">
        <w:rPr>
          <w:rFonts w:ascii="Aptos" w:hAnsi="Aptos"/>
          <w:color w:val="0D0D0D"/>
          <w:sz w:val="24"/>
          <w:szCs w:val="24"/>
          <w:shd w:val="clear" w:color="auto" w:fill="FFFFFF"/>
        </w:rPr>
        <w:lastRenderedPageBreak/>
        <w:t xml:space="preserve">In the structure of </w:t>
      </w:r>
      <w:r w:rsidR="009968E1" w:rsidRPr="00DC4472">
        <w:rPr>
          <w:rFonts w:ascii="Aptos" w:hAnsi="Aptos"/>
          <w:color w:val="0D0D0D"/>
          <w:sz w:val="24"/>
          <w:szCs w:val="24"/>
          <w:shd w:val="clear" w:color="auto" w:fill="FFFFFF"/>
        </w:rPr>
        <w:t xml:space="preserve">SB </w:t>
      </w:r>
      <w:r w:rsidRPr="00DC4472">
        <w:rPr>
          <w:rFonts w:ascii="Aptos" w:hAnsi="Aptos"/>
          <w:color w:val="0D0D0D"/>
          <w:sz w:val="24"/>
          <w:szCs w:val="24"/>
          <w:shd w:val="clear" w:color="auto" w:fill="FFFFFF"/>
        </w:rPr>
        <w:t xml:space="preserve">liabilities, customer deposits have the largest share, participating with 76.2%. Total capital </w:t>
      </w:r>
      <w:r w:rsidR="002D35D7" w:rsidRPr="00DC4472">
        <w:rPr>
          <w:rFonts w:ascii="Aptos" w:hAnsi="Aptos"/>
          <w:color w:val="0D0D0D"/>
          <w:sz w:val="24"/>
          <w:szCs w:val="24"/>
          <w:shd w:val="clear" w:color="auto" w:fill="FFFFFF"/>
        </w:rPr>
        <w:t>realized</w:t>
      </w:r>
      <w:r w:rsidRPr="00DC4472">
        <w:rPr>
          <w:rFonts w:ascii="Aptos" w:hAnsi="Aptos"/>
          <w:color w:val="0D0D0D"/>
          <w:sz w:val="24"/>
          <w:szCs w:val="24"/>
          <w:shd w:val="clear" w:color="auto" w:fill="FFFFFF"/>
        </w:rPr>
        <w:t xml:space="preserve"> an increase compared to the previous year, with its participation rising from 18.1% to 19.6%, primarily as a result of increased profitability and the bank</w:t>
      </w:r>
      <w:r w:rsidR="00930802" w:rsidRPr="00DC4472">
        <w:rPr>
          <w:rFonts w:ascii="Aptos" w:hAnsi="Aptos"/>
          <w:color w:val="0D0D0D"/>
          <w:sz w:val="24"/>
          <w:szCs w:val="24"/>
          <w:shd w:val="clear" w:color="auto" w:fill="FFFFFF"/>
        </w:rPr>
        <w:t>'s ability to generate profit for</w:t>
      </w:r>
      <w:r w:rsidRPr="00DC4472">
        <w:rPr>
          <w:rFonts w:ascii="Aptos" w:hAnsi="Aptos"/>
          <w:color w:val="0D0D0D"/>
          <w:sz w:val="24"/>
          <w:szCs w:val="24"/>
          <w:shd w:val="clear" w:color="auto" w:fill="FFFFFF"/>
        </w:rPr>
        <w:t xml:space="preserve"> cover</w:t>
      </w:r>
      <w:r w:rsidR="00930802" w:rsidRPr="00DC4472">
        <w:rPr>
          <w:rFonts w:ascii="Aptos" w:hAnsi="Aptos"/>
          <w:color w:val="0D0D0D"/>
          <w:sz w:val="24"/>
          <w:szCs w:val="24"/>
          <w:shd w:val="clear" w:color="auto" w:fill="FFFFFF"/>
        </w:rPr>
        <w:t>ing</w:t>
      </w:r>
      <w:r w:rsidRPr="00DC4472">
        <w:rPr>
          <w:rFonts w:ascii="Aptos" w:hAnsi="Aptos"/>
          <w:color w:val="0D0D0D"/>
          <w:sz w:val="24"/>
          <w:szCs w:val="24"/>
          <w:shd w:val="clear" w:color="auto" w:fill="FFFFFF"/>
        </w:rPr>
        <w:t xml:space="preserve"> not only its capital needs but also beyond. The capital adequacy ratio is maintained in accordance with prescribed regulations. Deposits continue to represent the main funding source of the Bank</w:t>
      </w:r>
      <w:r w:rsidR="009968E1" w:rsidRPr="00DC4472">
        <w:rPr>
          <w:rFonts w:ascii="Aptos" w:hAnsi="Aptos"/>
          <w:color w:val="0D0D0D"/>
          <w:sz w:val="24"/>
          <w:szCs w:val="24"/>
          <w:shd w:val="clear" w:color="auto" w:fill="FFFFFF"/>
        </w:rPr>
        <w:t>s activities</w:t>
      </w:r>
      <w:r w:rsidRPr="00DC4472">
        <w:rPr>
          <w:rFonts w:ascii="Aptos" w:hAnsi="Aptos"/>
          <w:color w:val="0D0D0D"/>
          <w:sz w:val="24"/>
          <w:szCs w:val="24"/>
          <w:shd w:val="clear" w:color="auto" w:fill="FFFFFF"/>
        </w:rPr>
        <w:t xml:space="preserve">, </w:t>
      </w:r>
      <w:r w:rsidR="006E7C1A" w:rsidRPr="00DC4472">
        <w:rPr>
          <w:rFonts w:ascii="Aptos" w:eastAsia="Times New Roman" w:hAnsi="Aptos"/>
          <w:bCs/>
          <w:iCs/>
          <w:sz w:val="24"/>
          <w:szCs w:val="24"/>
          <w:lang w:val="en-AU"/>
        </w:rPr>
        <w:t>amounting to EUR 1,627.1 million</w:t>
      </w:r>
      <w:r w:rsidR="00BD006E" w:rsidRPr="00DC4472">
        <w:rPr>
          <w:rFonts w:ascii="Aptos" w:eastAsia="Times New Roman" w:hAnsi="Aptos"/>
          <w:bCs/>
          <w:iCs/>
          <w:sz w:val="24"/>
          <w:szCs w:val="24"/>
          <w:lang w:val="en-AU"/>
        </w:rPr>
        <w:t xml:space="preserve"> in 2023</w:t>
      </w:r>
      <w:r w:rsidR="006E7C1A" w:rsidRPr="00DC4472">
        <w:rPr>
          <w:rFonts w:ascii="Aptos" w:eastAsia="Times New Roman" w:hAnsi="Aptos"/>
          <w:bCs/>
          <w:iCs/>
          <w:sz w:val="24"/>
          <w:szCs w:val="24"/>
          <w:lang w:val="en-AU"/>
        </w:rPr>
        <w:t xml:space="preserve"> or</w:t>
      </w:r>
      <w:r w:rsidRPr="00DC4472">
        <w:rPr>
          <w:rFonts w:ascii="Aptos" w:hAnsi="Aptos"/>
          <w:color w:val="0D0D0D"/>
          <w:sz w:val="24"/>
          <w:szCs w:val="24"/>
          <w:shd w:val="clear" w:color="auto" w:fill="FFFFFF"/>
        </w:rPr>
        <w:t xml:space="preserve"> an increase of 6.0% </w:t>
      </w:r>
      <w:r w:rsidR="006E7C1A" w:rsidRPr="00DC4472">
        <w:rPr>
          <w:rFonts w:ascii="Aptos" w:hAnsi="Aptos"/>
          <w:color w:val="0D0D0D"/>
          <w:sz w:val="24"/>
          <w:szCs w:val="24"/>
          <w:shd w:val="clear" w:color="auto" w:fill="FFFFFF"/>
        </w:rPr>
        <w:t>compared with the last year</w:t>
      </w:r>
      <w:r w:rsidRPr="00DC4472">
        <w:rPr>
          <w:rFonts w:ascii="Aptos" w:hAnsi="Aptos"/>
          <w:color w:val="0D0D0D"/>
          <w:sz w:val="24"/>
          <w:szCs w:val="24"/>
          <w:shd w:val="clear" w:color="auto" w:fill="FFFFFF"/>
        </w:rPr>
        <w:t xml:space="preserve">. Additionally, demand deposits had a larger share and </w:t>
      </w:r>
      <w:r w:rsidR="006E7C1A" w:rsidRPr="00DC4472">
        <w:rPr>
          <w:rFonts w:ascii="Aptos" w:hAnsi="Aptos"/>
          <w:color w:val="0D0D0D"/>
          <w:sz w:val="24"/>
          <w:szCs w:val="24"/>
          <w:shd w:val="clear" w:color="auto" w:fill="FFFFFF"/>
        </w:rPr>
        <w:t xml:space="preserve">in 2023 </w:t>
      </w:r>
      <w:r w:rsidR="00B434B8">
        <w:rPr>
          <w:rFonts w:ascii="Aptos" w:hAnsi="Aptos"/>
          <w:color w:val="0D0D0D"/>
          <w:sz w:val="24"/>
          <w:szCs w:val="24"/>
          <w:shd w:val="clear" w:color="auto" w:fill="FFFFFF"/>
        </w:rPr>
        <w:t>increased by an additional 0.8</w:t>
      </w:r>
      <w:r w:rsidRPr="00DC4472">
        <w:rPr>
          <w:rFonts w:ascii="Aptos" w:hAnsi="Aptos"/>
          <w:color w:val="0D0D0D"/>
          <w:sz w:val="24"/>
          <w:szCs w:val="24"/>
          <w:shd w:val="clear" w:color="auto" w:fill="FFFFFF"/>
        </w:rPr>
        <w:t xml:space="preserve"> pp from 62</w:t>
      </w:r>
      <w:r w:rsidR="00B434B8">
        <w:rPr>
          <w:rFonts w:ascii="Aptos" w:hAnsi="Aptos"/>
          <w:color w:val="0D0D0D"/>
          <w:sz w:val="24"/>
          <w:szCs w:val="24"/>
          <w:shd w:val="clear" w:color="auto" w:fill="FFFFFF"/>
        </w:rPr>
        <w:t>.5</w:t>
      </w:r>
      <w:r w:rsidRPr="00DC4472">
        <w:rPr>
          <w:rFonts w:ascii="Aptos" w:hAnsi="Aptos"/>
          <w:color w:val="0D0D0D"/>
          <w:sz w:val="24"/>
          <w:szCs w:val="24"/>
          <w:shd w:val="clear" w:color="auto" w:fill="FFFFFF"/>
        </w:rPr>
        <w:t>% to 63</w:t>
      </w:r>
      <w:r w:rsidR="00B434B8">
        <w:rPr>
          <w:rFonts w:ascii="Aptos" w:hAnsi="Aptos"/>
          <w:color w:val="0D0D0D"/>
          <w:sz w:val="24"/>
          <w:szCs w:val="24"/>
          <w:shd w:val="clear" w:color="auto" w:fill="FFFFFF"/>
        </w:rPr>
        <w:t>.3</w:t>
      </w:r>
      <w:r w:rsidRPr="00DC4472">
        <w:rPr>
          <w:rFonts w:ascii="Aptos" w:hAnsi="Aptos"/>
          <w:color w:val="0D0D0D"/>
          <w:sz w:val="24"/>
          <w:szCs w:val="24"/>
          <w:shd w:val="clear" w:color="auto" w:fill="FFFFFF"/>
        </w:rPr>
        <w:t xml:space="preserve">%, while </w:t>
      </w:r>
      <w:r w:rsidR="00B72C45" w:rsidRPr="00DC4472">
        <w:rPr>
          <w:rFonts w:ascii="Aptos" w:hAnsi="Aptos"/>
          <w:color w:val="0D0D0D"/>
          <w:sz w:val="24"/>
          <w:szCs w:val="24"/>
          <w:shd w:val="clear" w:color="auto" w:fill="FFFFFF"/>
        </w:rPr>
        <w:t xml:space="preserve">speaking for </w:t>
      </w:r>
      <w:r w:rsidRPr="00DC4472">
        <w:rPr>
          <w:rFonts w:ascii="Aptos" w:hAnsi="Aptos"/>
          <w:color w:val="0D0D0D"/>
          <w:sz w:val="24"/>
          <w:szCs w:val="24"/>
          <w:shd w:val="clear" w:color="auto" w:fill="FFFFFF"/>
        </w:rPr>
        <w:t xml:space="preserve">the currency structure </w:t>
      </w:r>
      <w:r w:rsidR="00B72C45" w:rsidRPr="00DC4472">
        <w:rPr>
          <w:rFonts w:ascii="Aptos" w:hAnsi="Aptos"/>
          <w:color w:val="0D0D0D"/>
          <w:sz w:val="24"/>
          <w:szCs w:val="24"/>
          <w:shd w:val="clear" w:color="auto" w:fill="FFFFFF"/>
        </w:rPr>
        <w:t>MKD</w:t>
      </w:r>
      <w:r w:rsidRPr="00DC4472">
        <w:rPr>
          <w:rFonts w:ascii="Aptos" w:hAnsi="Aptos"/>
          <w:color w:val="0D0D0D"/>
          <w:sz w:val="24"/>
          <w:szCs w:val="24"/>
          <w:shd w:val="clear" w:color="auto" w:fill="FFFFFF"/>
        </w:rPr>
        <w:t xml:space="preserve"> deposits</w:t>
      </w:r>
      <w:r w:rsidR="00B72C45" w:rsidRPr="00DC4472">
        <w:rPr>
          <w:rFonts w:ascii="Aptos" w:hAnsi="Aptos"/>
          <w:color w:val="0D0D0D"/>
          <w:sz w:val="24"/>
          <w:szCs w:val="24"/>
          <w:shd w:val="clear" w:color="auto" w:fill="FFFFFF"/>
        </w:rPr>
        <w:t xml:space="preserve"> have the largest share and</w:t>
      </w:r>
      <w:r w:rsidR="00B434B8">
        <w:rPr>
          <w:rFonts w:ascii="Aptos" w:hAnsi="Aptos"/>
          <w:color w:val="0D0D0D"/>
          <w:sz w:val="24"/>
          <w:szCs w:val="24"/>
          <w:shd w:val="clear" w:color="auto" w:fill="FFFFFF"/>
        </w:rPr>
        <w:t xml:space="preserve"> increased by 0.6</w:t>
      </w:r>
      <w:r w:rsidRPr="00DC4472">
        <w:rPr>
          <w:rFonts w:ascii="Aptos" w:hAnsi="Aptos"/>
          <w:color w:val="0D0D0D"/>
          <w:sz w:val="24"/>
          <w:szCs w:val="24"/>
          <w:shd w:val="clear" w:color="auto" w:fill="FFFFFF"/>
        </w:rPr>
        <w:t xml:space="preserve"> </w:t>
      </w:r>
      <w:r w:rsidR="00B434B8">
        <w:rPr>
          <w:rFonts w:ascii="Aptos" w:hAnsi="Aptos"/>
          <w:color w:val="0D0D0D"/>
          <w:sz w:val="24"/>
          <w:szCs w:val="24"/>
          <w:shd w:val="clear" w:color="auto" w:fill="FFFFFF"/>
        </w:rPr>
        <w:t>pp</w:t>
      </w:r>
      <w:r w:rsidR="00B72C45" w:rsidRPr="00DC4472">
        <w:rPr>
          <w:rFonts w:ascii="Aptos" w:hAnsi="Aptos"/>
          <w:color w:val="0D0D0D"/>
          <w:sz w:val="24"/>
          <w:szCs w:val="24"/>
          <w:shd w:val="clear" w:color="auto" w:fill="FFFFFF"/>
        </w:rPr>
        <w:t xml:space="preserve"> compared to 2022</w:t>
      </w:r>
      <w:r w:rsidRPr="00DC4472">
        <w:rPr>
          <w:rFonts w:ascii="Aptos" w:hAnsi="Aptos"/>
          <w:color w:val="0D0D0D"/>
          <w:sz w:val="24"/>
          <w:szCs w:val="24"/>
          <w:shd w:val="clear" w:color="auto" w:fill="FFFFFF"/>
        </w:rPr>
        <w:t>.</w:t>
      </w:r>
    </w:p>
    <w:p w14:paraId="5A9858B7" w14:textId="6FE072C8" w:rsidR="00307350" w:rsidRPr="00DC4472" w:rsidRDefault="00307350" w:rsidP="00BB27D7">
      <w:pPr>
        <w:spacing w:before="240"/>
        <w:jc w:val="both"/>
        <w:rPr>
          <w:rFonts w:ascii="Aptos" w:eastAsia="Times New Roman" w:hAnsi="Aptos"/>
          <w:sz w:val="24"/>
          <w:szCs w:val="24"/>
        </w:rPr>
      </w:pPr>
      <w:r w:rsidRPr="00DC4472">
        <w:rPr>
          <w:rFonts w:ascii="Aptos" w:hAnsi="Aptos"/>
          <w:noProof/>
        </w:rPr>
        <w:drawing>
          <wp:inline distT="0" distB="0" distL="0" distR="0" wp14:anchorId="10A04557" wp14:editId="3BE75709">
            <wp:extent cx="1990165" cy="1844040"/>
            <wp:effectExtent l="0" t="0" r="0" b="38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DC4472">
        <w:rPr>
          <w:rFonts w:ascii="Aptos" w:hAnsi="Aptos"/>
          <w:noProof/>
        </w:rPr>
        <w:drawing>
          <wp:inline distT="0" distB="0" distL="0" distR="0" wp14:anchorId="22867E8F" wp14:editId="1655D3A4">
            <wp:extent cx="2042352" cy="1782061"/>
            <wp:effectExtent l="0" t="0" r="0" b="889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DC4472">
        <w:rPr>
          <w:rFonts w:ascii="Aptos" w:hAnsi="Aptos"/>
          <w:noProof/>
        </w:rPr>
        <w:drawing>
          <wp:inline distT="0" distB="0" distL="0" distR="0" wp14:anchorId="744C611F" wp14:editId="515669C9">
            <wp:extent cx="1774825" cy="1789878"/>
            <wp:effectExtent l="0" t="0" r="0" b="127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EF88C4" w14:textId="11D46B83" w:rsidR="00733465" w:rsidRPr="00DC4472" w:rsidRDefault="00733465" w:rsidP="00BB27D7">
      <w:pPr>
        <w:rPr>
          <w:rFonts w:ascii="Aptos" w:hAnsi="Aptos"/>
        </w:rPr>
      </w:pPr>
      <w:r w:rsidRPr="00DC4472">
        <w:rPr>
          <w:rFonts w:ascii="Aptos" w:hAnsi="Aptos"/>
        </w:rPr>
        <w:t xml:space="preserve">                                                                 </w:t>
      </w:r>
    </w:p>
    <w:p w14:paraId="11456F37" w14:textId="253542C2" w:rsidR="00D73724" w:rsidRPr="00DC4472" w:rsidRDefault="00D73724" w:rsidP="00692E3E">
      <w:pPr>
        <w:pStyle w:val="Heading2"/>
        <w:spacing w:after="200" w:line="276" w:lineRule="auto"/>
        <w:jc w:val="both"/>
        <w:rPr>
          <w:rFonts w:ascii="Aptos" w:hAnsi="Aptos"/>
          <w:sz w:val="28"/>
          <w:szCs w:val="28"/>
        </w:rPr>
      </w:pPr>
      <w:bookmarkStart w:id="10" w:name="_Toc164927792"/>
      <w:r w:rsidRPr="00DC4472">
        <w:rPr>
          <w:rFonts w:ascii="Aptos" w:hAnsi="Aptos"/>
          <w:sz w:val="28"/>
          <w:szCs w:val="28"/>
        </w:rPr>
        <w:t>Retail Banking</w:t>
      </w:r>
      <w:bookmarkEnd w:id="10"/>
    </w:p>
    <w:p w14:paraId="32C0199D" w14:textId="6B49DE2B" w:rsidR="005016D8" w:rsidRPr="00DC4472" w:rsidRDefault="00152BEA" w:rsidP="00692E3E">
      <w:pPr>
        <w:jc w:val="both"/>
        <w:rPr>
          <w:rFonts w:ascii="Aptos" w:hAnsi="Aptos"/>
          <w:sz w:val="24"/>
          <w:szCs w:val="24"/>
        </w:rPr>
      </w:pPr>
      <w:r w:rsidRPr="00DC4472">
        <w:rPr>
          <w:rFonts w:ascii="Aptos" w:hAnsi="Aptos"/>
          <w:sz w:val="24"/>
          <w:szCs w:val="24"/>
        </w:rPr>
        <w:t>The year 2023 will be remembered by the continued growth of interest rates, which affected the entire banking operation</w:t>
      </w:r>
      <w:r w:rsidR="00C02873">
        <w:rPr>
          <w:rFonts w:ascii="Aptos" w:hAnsi="Aptos"/>
          <w:sz w:val="24"/>
          <w:szCs w:val="24"/>
        </w:rPr>
        <w:t>s</w:t>
      </w:r>
      <w:r w:rsidRPr="00DC4472">
        <w:rPr>
          <w:rFonts w:ascii="Aptos" w:hAnsi="Aptos"/>
          <w:sz w:val="24"/>
          <w:szCs w:val="24"/>
        </w:rPr>
        <w:t>. The ongoing global conflicts had a negative effect on the world-wide economy, led to accelerated inflation and consequently forced the central banks to tighten monetary policies</w:t>
      </w:r>
      <w:r w:rsidR="00C02873">
        <w:rPr>
          <w:rFonts w:ascii="Aptos" w:hAnsi="Aptos"/>
          <w:sz w:val="24"/>
          <w:szCs w:val="24"/>
        </w:rPr>
        <w:t xml:space="preserve"> which was also reflected in the overall economic slowdown.</w:t>
      </w:r>
      <w:r w:rsidRPr="00DC4472">
        <w:rPr>
          <w:rFonts w:ascii="Aptos" w:hAnsi="Aptos"/>
          <w:sz w:val="24"/>
          <w:szCs w:val="24"/>
        </w:rPr>
        <w:t xml:space="preserve"> </w:t>
      </w:r>
    </w:p>
    <w:p w14:paraId="2F66CA20" w14:textId="73D8CE59" w:rsidR="005016D8" w:rsidRPr="00DC4472" w:rsidRDefault="005179F7" w:rsidP="00BB27D7">
      <w:pPr>
        <w:jc w:val="both"/>
        <w:rPr>
          <w:rFonts w:ascii="Aptos" w:hAnsi="Aptos"/>
          <w:sz w:val="24"/>
          <w:szCs w:val="24"/>
        </w:rPr>
      </w:pPr>
      <w:r w:rsidRPr="00DC4472">
        <w:rPr>
          <w:rFonts w:ascii="Aptos" w:hAnsi="Aptos"/>
          <w:sz w:val="24"/>
          <w:szCs w:val="24"/>
        </w:rPr>
        <w:t>As a system</w:t>
      </w:r>
      <w:r w:rsidR="00C02873">
        <w:rPr>
          <w:rFonts w:ascii="Aptos" w:hAnsi="Aptos"/>
          <w:sz w:val="24"/>
          <w:szCs w:val="24"/>
        </w:rPr>
        <w:t>ic</w:t>
      </w:r>
      <w:r w:rsidRPr="00DC4472">
        <w:rPr>
          <w:rFonts w:ascii="Aptos" w:hAnsi="Aptos"/>
          <w:sz w:val="24"/>
          <w:szCs w:val="24"/>
        </w:rPr>
        <w:t xml:space="preserve"> bank, during 2023, Sto</w:t>
      </w:r>
      <w:r w:rsidR="002E46EE">
        <w:rPr>
          <w:rFonts w:ascii="Aptos" w:hAnsi="Aptos"/>
          <w:sz w:val="24"/>
          <w:szCs w:val="24"/>
        </w:rPr>
        <w:t xml:space="preserve">panska </w:t>
      </w:r>
      <w:r w:rsidR="00C94A06">
        <w:rPr>
          <w:rFonts w:ascii="Aptos" w:hAnsi="Aptos"/>
          <w:sz w:val="24"/>
          <w:szCs w:val="24"/>
        </w:rPr>
        <w:t>banka continued to work</w:t>
      </w:r>
      <w:r w:rsidRPr="00DC4472">
        <w:rPr>
          <w:rFonts w:ascii="Aptos" w:hAnsi="Aptos"/>
          <w:sz w:val="24"/>
          <w:szCs w:val="24"/>
        </w:rPr>
        <w:t xml:space="preserve"> on the </w:t>
      </w:r>
      <w:r w:rsidR="00C02873">
        <w:rPr>
          <w:rFonts w:ascii="Aptos" w:hAnsi="Aptos"/>
          <w:sz w:val="24"/>
          <w:szCs w:val="24"/>
        </w:rPr>
        <w:t>improvement of its offer of products and services</w:t>
      </w:r>
      <w:r w:rsidRPr="00DC4472">
        <w:rPr>
          <w:rFonts w:ascii="Aptos" w:hAnsi="Aptos"/>
          <w:sz w:val="24"/>
          <w:szCs w:val="24"/>
        </w:rPr>
        <w:t xml:space="preserve"> for its customers and dedicated itself to its credit and deposit offer for</w:t>
      </w:r>
      <w:r w:rsidR="00C02873">
        <w:rPr>
          <w:rFonts w:ascii="Aptos" w:hAnsi="Aptos"/>
          <w:sz w:val="24"/>
          <w:szCs w:val="24"/>
        </w:rPr>
        <w:t xml:space="preserve"> individuals</w:t>
      </w:r>
      <w:r w:rsidRPr="00DC4472">
        <w:rPr>
          <w:rFonts w:ascii="Aptos" w:hAnsi="Aptos"/>
          <w:sz w:val="24"/>
          <w:szCs w:val="24"/>
        </w:rPr>
        <w:t xml:space="preserve"> and the SBB segment</w:t>
      </w:r>
      <w:r w:rsidR="005016D8" w:rsidRPr="00DC4472">
        <w:rPr>
          <w:rFonts w:ascii="Aptos" w:hAnsi="Aptos"/>
          <w:sz w:val="24"/>
          <w:szCs w:val="24"/>
        </w:rPr>
        <w:t xml:space="preserve">. </w:t>
      </w:r>
    </w:p>
    <w:p w14:paraId="156508E4" w14:textId="77777777" w:rsidR="005016D8" w:rsidRPr="00DC4472" w:rsidRDefault="005016D8" w:rsidP="00BB27D7">
      <w:pPr>
        <w:jc w:val="both"/>
        <w:rPr>
          <w:rFonts w:ascii="Aptos" w:hAnsi="Aptos"/>
          <w:b/>
          <w:i/>
          <w:sz w:val="24"/>
          <w:szCs w:val="24"/>
        </w:rPr>
      </w:pPr>
      <w:r w:rsidRPr="00DC4472">
        <w:rPr>
          <w:rFonts w:ascii="Aptos" w:hAnsi="Aptos"/>
          <w:b/>
          <w:i/>
          <w:sz w:val="24"/>
          <w:szCs w:val="24"/>
        </w:rPr>
        <w:t>Deposits</w:t>
      </w:r>
    </w:p>
    <w:p w14:paraId="56018D03" w14:textId="3D5A7D1B" w:rsidR="006D4737" w:rsidRPr="00DC4472" w:rsidRDefault="006D4737" w:rsidP="00BB27D7">
      <w:pPr>
        <w:jc w:val="both"/>
        <w:rPr>
          <w:rFonts w:ascii="Aptos" w:hAnsi="Aptos"/>
          <w:sz w:val="24"/>
          <w:szCs w:val="24"/>
        </w:rPr>
      </w:pPr>
      <w:r w:rsidRPr="00DC4472">
        <w:rPr>
          <w:rFonts w:ascii="Aptos" w:hAnsi="Aptos"/>
          <w:sz w:val="24"/>
          <w:szCs w:val="24"/>
        </w:rPr>
        <w:t>With the increase of deposit interest rates, expectedly the deposit base during 2023 had notable growth rate of 5.5% against the high inflation and reduced disposable funds that households had during the year. For the Bank, this is proof of the power of the brand, the high level of trust and the right approach in the design and development of products.</w:t>
      </w:r>
    </w:p>
    <w:p w14:paraId="1360ADFD" w14:textId="6142FE0B" w:rsidR="003B54F7" w:rsidRPr="002E46EE" w:rsidRDefault="003B54F7" w:rsidP="00BB27D7">
      <w:pPr>
        <w:jc w:val="both"/>
        <w:rPr>
          <w:rFonts w:ascii="Aptos" w:hAnsi="Aptos"/>
          <w:sz w:val="24"/>
          <w:szCs w:val="24"/>
          <w:lang w:val="mk-MK"/>
        </w:rPr>
      </w:pPr>
      <w:r w:rsidRPr="003B54F7">
        <w:rPr>
          <w:rFonts w:ascii="Aptos" w:hAnsi="Aptos"/>
          <w:sz w:val="24"/>
          <w:szCs w:val="24"/>
        </w:rPr>
        <w:lastRenderedPageBreak/>
        <w:t xml:space="preserve">On-demand deposits in relation to time deposits continued to </w:t>
      </w:r>
      <w:r>
        <w:rPr>
          <w:rFonts w:ascii="Aptos" w:hAnsi="Aptos"/>
          <w:sz w:val="24"/>
          <w:szCs w:val="24"/>
        </w:rPr>
        <w:t>balanced in line with the market</w:t>
      </w:r>
      <w:r w:rsidR="002E46EE">
        <w:rPr>
          <w:rFonts w:ascii="Aptos" w:hAnsi="Aptos"/>
          <w:sz w:val="24"/>
          <w:szCs w:val="24"/>
          <w:lang w:val="mk-MK"/>
        </w:rPr>
        <w:t xml:space="preserve">, </w:t>
      </w:r>
      <w:r w:rsidR="002E46EE">
        <w:rPr>
          <w:rFonts w:ascii="Aptos" w:hAnsi="Aptos"/>
          <w:sz w:val="24"/>
          <w:szCs w:val="24"/>
        </w:rPr>
        <w:t>as well as deposits by currency.</w:t>
      </w:r>
    </w:p>
    <w:p w14:paraId="5F75F44A" w14:textId="77777777" w:rsidR="00470046" w:rsidRDefault="006D4737" w:rsidP="00470046">
      <w:pPr>
        <w:jc w:val="both"/>
        <w:rPr>
          <w:rFonts w:ascii="Aptos" w:hAnsi="Aptos"/>
          <w:sz w:val="24"/>
          <w:szCs w:val="24"/>
        </w:rPr>
      </w:pPr>
      <w:r w:rsidRPr="00DC4472">
        <w:rPr>
          <w:rFonts w:ascii="Aptos" w:hAnsi="Aptos"/>
          <w:sz w:val="24"/>
          <w:szCs w:val="24"/>
        </w:rPr>
        <w:t>At the same time</w:t>
      </w:r>
      <w:r w:rsidR="00470046">
        <w:rPr>
          <w:rFonts w:ascii="Aptos" w:hAnsi="Aptos"/>
          <w:sz w:val="24"/>
          <w:szCs w:val="24"/>
        </w:rPr>
        <w:t>,</w:t>
      </w:r>
      <w:r w:rsidRPr="00DC4472">
        <w:rPr>
          <w:rFonts w:ascii="Aptos" w:hAnsi="Aptos"/>
          <w:sz w:val="24"/>
          <w:szCs w:val="24"/>
        </w:rPr>
        <w:t xml:space="preserve"> there is also an increase in deposits </w:t>
      </w:r>
      <w:r w:rsidR="005016D8" w:rsidRPr="00DC4472">
        <w:rPr>
          <w:rFonts w:ascii="Aptos" w:hAnsi="Aptos"/>
          <w:sz w:val="24"/>
          <w:szCs w:val="24"/>
        </w:rPr>
        <w:t xml:space="preserve">deriving from the SBB segment </w:t>
      </w:r>
      <w:r w:rsidR="007C23AC" w:rsidRPr="00DC4472">
        <w:rPr>
          <w:rFonts w:ascii="Aptos" w:hAnsi="Aptos"/>
          <w:sz w:val="24"/>
          <w:szCs w:val="24"/>
        </w:rPr>
        <w:t>as a result of the Bank’s focus towards this segm</w:t>
      </w:r>
      <w:r w:rsidR="00470046">
        <w:rPr>
          <w:rFonts w:ascii="Aptos" w:hAnsi="Aptos"/>
          <w:sz w:val="24"/>
          <w:szCs w:val="24"/>
        </w:rPr>
        <w:t xml:space="preserve">ent and the increased number of </w:t>
      </w:r>
      <w:r w:rsidR="007C23AC" w:rsidRPr="00DC4472">
        <w:rPr>
          <w:rFonts w:ascii="Aptos" w:hAnsi="Aptos"/>
          <w:sz w:val="24"/>
          <w:szCs w:val="24"/>
        </w:rPr>
        <w:t>clients.</w:t>
      </w:r>
    </w:p>
    <w:p w14:paraId="4CAD203B" w14:textId="67E1E0B2" w:rsidR="005016D8" w:rsidRPr="00DC4472" w:rsidRDefault="007C23AC" w:rsidP="00470046">
      <w:pPr>
        <w:jc w:val="center"/>
        <w:rPr>
          <w:rFonts w:ascii="Aptos" w:hAnsi="Aptos"/>
          <w:sz w:val="24"/>
          <w:szCs w:val="24"/>
        </w:rPr>
      </w:pPr>
      <w:r w:rsidRPr="00DC4472">
        <w:rPr>
          <w:rFonts w:ascii="Aptos" w:hAnsi="Aptos"/>
          <w:sz w:val="24"/>
          <w:szCs w:val="24"/>
        </w:rPr>
        <w:t xml:space="preserve"> </w:t>
      </w:r>
      <w:r w:rsidR="00470046" w:rsidRPr="00DC4472">
        <w:rPr>
          <w:rStyle w:val="IntenseEmphasis"/>
          <w:rFonts w:ascii="Aptos" w:hAnsi="Aptos"/>
          <w:noProof/>
        </w:rPr>
        <w:drawing>
          <wp:inline distT="0" distB="0" distL="0" distR="0" wp14:anchorId="76CBF06B" wp14:editId="08D32C44">
            <wp:extent cx="2743200" cy="1882467"/>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1882467"/>
                    </a:xfrm>
                    <a:prstGeom prst="rect">
                      <a:avLst/>
                    </a:prstGeom>
                    <a:noFill/>
                  </pic:spPr>
                </pic:pic>
              </a:graphicData>
            </a:graphic>
          </wp:inline>
        </w:drawing>
      </w:r>
    </w:p>
    <w:p w14:paraId="7124EC6C" w14:textId="20FE6EAD" w:rsidR="005016D8" w:rsidRPr="00DC4472" w:rsidRDefault="005016D8" w:rsidP="00BB27D7">
      <w:pPr>
        <w:jc w:val="both"/>
        <w:rPr>
          <w:rFonts w:ascii="Aptos" w:hAnsi="Aptos"/>
          <w:b/>
          <w:i/>
          <w:sz w:val="24"/>
          <w:szCs w:val="24"/>
        </w:rPr>
      </w:pPr>
      <w:r w:rsidRPr="00DC4472">
        <w:rPr>
          <w:rFonts w:ascii="Aptos" w:hAnsi="Aptos"/>
          <w:b/>
          <w:i/>
          <w:sz w:val="24"/>
          <w:szCs w:val="24"/>
        </w:rPr>
        <w:t>Lending products</w:t>
      </w:r>
    </w:p>
    <w:p w14:paraId="308ECED1" w14:textId="20085C4C" w:rsidR="005016D8" w:rsidRPr="00DC4472" w:rsidRDefault="00473E08" w:rsidP="00BB27D7">
      <w:pPr>
        <w:jc w:val="both"/>
        <w:rPr>
          <w:rFonts w:ascii="Aptos" w:hAnsi="Aptos"/>
          <w:sz w:val="24"/>
          <w:szCs w:val="24"/>
        </w:rPr>
      </w:pPr>
      <w:r w:rsidRPr="00DC4472">
        <w:rPr>
          <w:rFonts w:ascii="Aptos" w:hAnsi="Aptos"/>
          <w:sz w:val="24"/>
          <w:szCs w:val="24"/>
        </w:rPr>
        <w:t>In parallel with the expansion of construction activities, retail secured loans – housing and consumer secured loans remain the credit products of choice for citizens in 2023. The bank accordingly stimulated its customers with promotional offers, which achieved a 6% increase in retail lending, compared to 2022</w:t>
      </w:r>
      <w:r w:rsidR="005016D8" w:rsidRPr="00DC4472">
        <w:rPr>
          <w:rFonts w:ascii="Aptos" w:hAnsi="Aptos"/>
          <w:sz w:val="24"/>
          <w:szCs w:val="24"/>
        </w:rPr>
        <w:t>.</w:t>
      </w:r>
    </w:p>
    <w:p w14:paraId="7F97288B" w14:textId="7BC999B6" w:rsidR="00170EA6" w:rsidRPr="00DC4472" w:rsidRDefault="00692E3E" w:rsidP="00BB27D7">
      <w:pPr>
        <w:jc w:val="center"/>
        <w:rPr>
          <w:rFonts w:ascii="Aptos" w:hAnsi="Aptos"/>
          <w:sz w:val="24"/>
          <w:szCs w:val="24"/>
        </w:rPr>
      </w:pPr>
      <w:r w:rsidRPr="00DC4472">
        <w:rPr>
          <w:rFonts w:ascii="Aptos" w:hAnsi="Aptos"/>
          <w:noProof/>
          <w:sz w:val="24"/>
          <w:szCs w:val="24"/>
        </w:rPr>
        <w:drawing>
          <wp:inline distT="0" distB="0" distL="0" distR="0" wp14:anchorId="5123D9EE" wp14:editId="0DB05D60">
            <wp:extent cx="3017520" cy="21672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7520" cy="2167279"/>
                    </a:xfrm>
                    <a:prstGeom prst="rect">
                      <a:avLst/>
                    </a:prstGeom>
                    <a:noFill/>
                  </pic:spPr>
                </pic:pic>
              </a:graphicData>
            </a:graphic>
          </wp:inline>
        </w:drawing>
      </w:r>
    </w:p>
    <w:p w14:paraId="361AE7C6" w14:textId="51A7BC97" w:rsidR="00DE52BD" w:rsidRPr="00DC4472" w:rsidRDefault="00DE52BD" w:rsidP="00DE52BD">
      <w:pPr>
        <w:jc w:val="both"/>
        <w:rPr>
          <w:rFonts w:ascii="Aptos" w:hAnsi="Aptos"/>
          <w:sz w:val="24"/>
          <w:szCs w:val="24"/>
        </w:rPr>
      </w:pPr>
      <w:r w:rsidRPr="00DC4472">
        <w:rPr>
          <w:rFonts w:ascii="Aptos" w:hAnsi="Aptos"/>
          <w:sz w:val="24"/>
          <w:szCs w:val="24"/>
        </w:rPr>
        <w:t xml:space="preserve">Guided by the Bank's strategy, the portfolio of </w:t>
      </w:r>
      <w:r w:rsidRPr="00DC4472">
        <w:rPr>
          <w:rFonts w:ascii="Aptos" w:hAnsi="Aptos"/>
          <w:b/>
          <w:sz w:val="24"/>
          <w:szCs w:val="24"/>
        </w:rPr>
        <w:t>housing loans</w:t>
      </w:r>
      <w:r w:rsidRPr="00DC4472">
        <w:rPr>
          <w:rFonts w:ascii="Aptos" w:hAnsi="Aptos"/>
          <w:sz w:val="24"/>
          <w:szCs w:val="24"/>
        </w:rPr>
        <w:t xml:space="preserve"> recorded a 16% annual increase, while the rest of the credit products achieved sustainable growth</w:t>
      </w:r>
      <w:r w:rsidR="00470046">
        <w:rPr>
          <w:rFonts w:ascii="Aptos" w:hAnsi="Aptos"/>
          <w:sz w:val="24"/>
          <w:szCs w:val="24"/>
        </w:rPr>
        <w:t>.</w:t>
      </w:r>
      <w:r w:rsidRPr="00DC4472">
        <w:rPr>
          <w:rFonts w:ascii="Aptos" w:hAnsi="Aptos"/>
          <w:sz w:val="24"/>
          <w:szCs w:val="24"/>
        </w:rPr>
        <w:t xml:space="preserve"> </w:t>
      </w:r>
    </w:p>
    <w:p w14:paraId="2F5494E4" w14:textId="31D4884A" w:rsidR="00470046" w:rsidRPr="00470046" w:rsidRDefault="00470046" w:rsidP="00DE52BD">
      <w:pPr>
        <w:jc w:val="both"/>
        <w:rPr>
          <w:rFonts w:ascii="Aptos" w:hAnsi="Aptos"/>
          <w:b/>
          <w:i/>
          <w:sz w:val="24"/>
          <w:szCs w:val="24"/>
        </w:rPr>
      </w:pPr>
      <w:r w:rsidRPr="00470046">
        <w:rPr>
          <w:rFonts w:ascii="Aptos" w:hAnsi="Aptos"/>
          <w:b/>
          <w:i/>
          <w:sz w:val="24"/>
          <w:szCs w:val="24"/>
        </w:rPr>
        <w:t>Card products</w:t>
      </w:r>
    </w:p>
    <w:p w14:paraId="69A1F5D2" w14:textId="7982F096" w:rsidR="00B661E2" w:rsidRPr="00DC4472" w:rsidRDefault="00B661E2" w:rsidP="00DE52BD">
      <w:pPr>
        <w:jc w:val="both"/>
        <w:rPr>
          <w:rFonts w:ascii="Aptos" w:hAnsi="Aptos"/>
          <w:sz w:val="24"/>
          <w:szCs w:val="24"/>
        </w:rPr>
      </w:pPr>
      <w:r w:rsidRPr="00DC4472">
        <w:rPr>
          <w:rFonts w:ascii="Aptos" w:hAnsi="Aptos"/>
          <w:sz w:val="24"/>
          <w:szCs w:val="24"/>
        </w:rPr>
        <w:t xml:space="preserve">Within the area of ​​card operations, during 2023 the bank started the process of </w:t>
      </w:r>
      <w:r w:rsidR="00C94A06">
        <w:rPr>
          <w:rFonts w:ascii="Aptos" w:hAnsi="Aptos"/>
          <w:sz w:val="24"/>
          <w:szCs w:val="24"/>
        </w:rPr>
        <w:t xml:space="preserve">modernizing </w:t>
      </w:r>
      <w:r w:rsidRPr="00DC4472">
        <w:rPr>
          <w:rFonts w:ascii="Aptos" w:hAnsi="Aptos"/>
          <w:sz w:val="24"/>
          <w:szCs w:val="24"/>
        </w:rPr>
        <w:t xml:space="preserve">its ATM network, with which 100 new ATMs were installed, all with modern touch screens, </w:t>
      </w:r>
      <w:r w:rsidR="00C94A06">
        <w:rPr>
          <w:rFonts w:ascii="Aptos" w:hAnsi="Aptos"/>
          <w:sz w:val="24"/>
          <w:szCs w:val="24"/>
        </w:rPr>
        <w:t>contactless functionality</w:t>
      </w:r>
      <w:r w:rsidRPr="00DC4472">
        <w:rPr>
          <w:rFonts w:ascii="Aptos" w:hAnsi="Aptos"/>
          <w:sz w:val="24"/>
          <w:szCs w:val="24"/>
        </w:rPr>
        <w:t xml:space="preserve"> and high security standards. At the same time, 60 of the</w:t>
      </w:r>
      <w:r w:rsidR="00C94A06">
        <w:rPr>
          <w:rFonts w:ascii="Aptos" w:hAnsi="Aptos"/>
          <w:sz w:val="24"/>
          <w:szCs w:val="24"/>
        </w:rPr>
        <w:t xml:space="preserve"> newly</w:t>
      </w:r>
      <w:r w:rsidRPr="00DC4472">
        <w:rPr>
          <w:rFonts w:ascii="Aptos" w:hAnsi="Aptos"/>
          <w:sz w:val="24"/>
          <w:szCs w:val="24"/>
        </w:rPr>
        <w:t xml:space="preserve"> </w:t>
      </w:r>
      <w:r w:rsidRPr="00DC4472">
        <w:rPr>
          <w:rFonts w:ascii="Aptos" w:hAnsi="Aptos"/>
          <w:sz w:val="24"/>
          <w:szCs w:val="24"/>
        </w:rPr>
        <w:lastRenderedPageBreak/>
        <w:t xml:space="preserve">installed ATMs are </w:t>
      </w:r>
      <w:r w:rsidR="00CA6AE9" w:rsidRPr="00DC4472">
        <w:rPr>
          <w:rFonts w:ascii="Aptos" w:hAnsi="Aptos"/>
          <w:sz w:val="24"/>
          <w:szCs w:val="24"/>
        </w:rPr>
        <w:t>‘</w:t>
      </w:r>
      <w:r w:rsidRPr="00DC4472">
        <w:rPr>
          <w:rFonts w:ascii="Aptos" w:hAnsi="Aptos"/>
          <w:sz w:val="24"/>
          <w:szCs w:val="24"/>
        </w:rPr>
        <w:t>cash in</w:t>
      </w:r>
      <w:r w:rsidR="00CA6AE9" w:rsidRPr="00DC4472">
        <w:rPr>
          <w:rFonts w:ascii="Aptos" w:hAnsi="Aptos"/>
          <w:sz w:val="24"/>
          <w:szCs w:val="24"/>
        </w:rPr>
        <w:t>’</w:t>
      </w:r>
      <w:r w:rsidRPr="00DC4472">
        <w:rPr>
          <w:rFonts w:ascii="Aptos" w:hAnsi="Aptos"/>
          <w:sz w:val="24"/>
          <w:szCs w:val="24"/>
        </w:rPr>
        <w:t xml:space="preserve"> (which the bank </w:t>
      </w:r>
      <w:r w:rsidR="00C94A06">
        <w:rPr>
          <w:rFonts w:ascii="Aptos" w:hAnsi="Aptos"/>
          <w:sz w:val="24"/>
          <w:szCs w:val="24"/>
        </w:rPr>
        <w:t>offered</w:t>
      </w:r>
      <w:r w:rsidRPr="00DC4472">
        <w:rPr>
          <w:rFonts w:ascii="Aptos" w:hAnsi="Aptos"/>
          <w:sz w:val="24"/>
          <w:szCs w:val="24"/>
        </w:rPr>
        <w:t xml:space="preserve"> for the first time), tha</w:t>
      </w:r>
      <w:r w:rsidR="00CA6AE9" w:rsidRPr="00DC4472">
        <w:rPr>
          <w:rFonts w:ascii="Aptos" w:hAnsi="Aptos"/>
          <w:sz w:val="24"/>
          <w:szCs w:val="24"/>
        </w:rPr>
        <w:t>t further</w:t>
      </w:r>
      <w:r w:rsidRPr="00DC4472">
        <w:rPr>
          <w:rFonts w:ascii="Aptos" w:hAnsi="Aptos"/>
          <w:sz w:val="24"/>
          <w:szCs w:val="24"/>
        </w:rPr>
        <w:t xml:space="preserve"> laid the foundations for an enhanced digital transformation. The possibility of </w:t>
      </w:r>
      <w:r w:rsidR="00CA6AE9" w:rsidRPr="00DC4472">
        <w:rPr>
          <w:rFonts w:ascii="Aptos" w:hAnsi="Aptos"/>
          <w:sz w:val="24"/>
          <w:szCs w:val="24"/>
        </w:rPr>
        <w:t>‘cash in’</w:t>
      </w:r>
      <w:r w:rsidRPr="00DC4472">
        <w:rPr>
          <w:rFonts w:ascii="Aptos" w:hAnsi="Aptos"/>
          <w:sz w:val="24"/>
          <w:szCs w:val="24"/>
        </w:rPr>
        <w:t xml:space="preserve"> at ATMs was made possible in the second half of the year and was immediately well received by both </w:t>
      </w:r>
      <w:r w:rsidR="00CA6AE9" w:rsidRPr="00DC4472">
        <w:rPr>
          <w:rFonts w:ascii="Aptos" w:hAnsi="Aptos"/>
          <w:sz w:val="24"/>
          <w:szCs w:val="24"/>
        </w:rPr>
        <w:t>retail</w:t>
      </w:r>
      <w:r w:rsidRPr="00DC4472">
        <w:rPr>
          <w:rFonts w:ascii="Aptos" w:hAnsi="Aptos"/>
          <w:sz w:val="24"/>
          <w:szCs w:val="24"/>
        </w:rPr>
        <w:t xml:space="preserve"> and </w:t>
      </w:r>
      <w:r w:rsidR="00C94A06">
        <w:rPr>
          <w:rFonts w:ascii="Aptos" w:hAnsi="Aptos"/>
          <w:sz w:val="24"/>
          <w:szCs w:val="24"/>
        </w:rPr>
        <w:t>corporate</w:t>
      </w:r>
      <w:r w:rsidRPr="00DC4472">
        <w:rPr>
          <w:rFonts w:ascii="Aptos" w:hAnsi="Aptos"/>
          <w:sz w:val="24"/>
          <w:szCs w:val="24"/>
        </w:rPr>
        <w:t xml:space="preserve"> customers </w:t>
      </w:r>
      <w:r w:rsidR="00C94A06">
        <w:rPr>
          <w:rFonts w:ascii="Aptos" w:hAnsi="Aptos"/>
          <w:sz w:val="24"/>
          <w:szCs w:val="24"/>
        </w:rPr>
        <w:t>for their daily turnover</w:t>
      </w:r>
      <w:r w:rsidRPr="00DC4472">
        <w:rPr>
          <w:rFonts w:ascii="Aptos" w:hAnsi="Aptos"/>
          <w:sz w:val="24"/>
          <w:szCs w:val="24"/>
        </w:rPr>
        <w:t>.</w:t>
      </w:r>
      <w:r w:rsidR="00CA6AE9" w:rsidRPr="00DC4472">
        <w:rPr>
          <w:rFonts w:ascii="Aptos" w:hAnsi="Aptos"/>
          <w:sz w:val="24"/>
          <w:szCs w:val="24"/>
        </w:rPr>
        <w:t xml:space="preserve"> In addition, with the enabling of Google Pay in our country, Stopanska banka is one of the three leading banks that have enabled this service to their customers, and the introduction was followed by a grand </w:t>
      </w:r>
      <w:r w:rsidR="00C94A06">
        <w:rPr>
          <w:rFonts w:ascii="Aptos" w:hAnsi="Aptos"/>
          <w:sz w:val="24"/>
          <w:szCs w:val="24"/>
        </w:rPr>
        <w:t>winning</w:t>
      </w:r>
      <w:r w:rsidR="00CA6AE9" w:rsidRPr="00DC4472">
        <w:rPr>
          <w:rFonts w:ascii="Aptos" w:hAnsi="Aptos"/>
          <w:sz w:val="24"/>
          <w:szCs w:val="24"/>
        </w:rPr>
        <w:t xml:space="preserve"> game for Stopanska banka's MasterCard cards.</w:t>
      </w:r>
    </w:p>
    <w:p w14:paraId="2FCDE76E" w14:textId="2F973AB6" w:rsidR="00CA6AE9" w:rsidRPr="00DC4472" w:rsidRDefault="00747A86" w:rsidP="00DE52BD">
      <w:pPr>
        <w:jc w:val="both"/>
        <w:rPr>
          <w:rFonts w:ascii="Aptos" w:hAnsi="Aptos"/>
          <w:sz w:val="24"/>
          <w:szCs w:val="24"/>
        </w:rPr>
      </w:pPr>
      <w:r w:rsidRPr="00DC4472">
        <w:rPr>
          <w:rFonts w:ascii="Aptos" w:hAnsi="Aptos"/>
          <w:sz w:val="24"/>
          <w:szCs w:val="24"/>
        </w:rPr>
        <w:t>During 2023, transactions with</w:t>
      </w:r>
      <w:r w:rsidR="00CA6AE9" w:rsidRPr="00DC4472">
        <w:rPr>
          <w:rFonts w:ascii="Aptos" w:hAnsi="Aptos"/>
          <w:sz w:val="24"/>
          <w:szCs w:val="24"/>
        </w:rPr>
        <w:t xml:space="preserve"> debit and credit cards issued by Stopanska banka</w:t>
      </w:r>
      <w:r w:rsidR="00C94A06">
        <w:rPr>
          <w:rFonts w:ascii="Aptos" w:hAnsi="Aptos"/>
          <w:sz w:val="24"/>
          <w:szCs w:val="24"/>
        </w:rPr>
        <w:t xml:space="preserve"> resulted with a </w:t>
      </w:r>
      <w:r w:rsidRPr="00DC4472">
        <w:rPr>
          <w:rFonts w:ascii="Aptos" w:hAnsi="Aptos"/>
          <w:sz w:val="24"/>
          <w:szCs w:val="24"/>
        </w:rPr>
        <w:t>12% increase</w:t>
      </w:r>
      <w:r w:rsidR="00CA6AE9" w:rsidRPr="00DC4472">
        <w:rPr>
          <w:rFonts w:ascii="Aptos" w:hAnsi="Aptos"/>
          <w:sz w:val="24"/>
          <w:szCs w:val="24"/>
        </w:rPr>
        <w:t>. In the area of ​​card acceptance at POS terminals and e-commerce,</w:t>
      </w:r>
      <w:r w:rsidRPr="00DC4472">
        <w:rPr>
          <w:rFonts w:ascii="Aptos" w:hAnsi="Aptos"/>
          <w:sz w:val="24"/>
          <w:szCs w:val="24"/>
        </w:rPr>
        <w:t xml:space="preserve"> the</w:t>
      </w:r>
      <w:r w:rsidR="00CA6AE9" w:rsidRPr="00DC4472">
        <w:rPr>
          <w:rFonts w:ascii="Aptos" w:hAnsi="Aptos"/>
          <w:sz w:val="24"/>
          <w:szCs w:val="24"/>
        </w:rPr>
        <w:t xml:space="preserve"> turnover increased by 20% with a simultaneous increase of 9% in the number of sales points that accept cards through S</w:t>
      </w:r>
      <w:r w:rsidR="00C94A06">
        <w:rPr>
          <w:rFonts w:ascii="Aptos" w:hAnsi="Aptos"/>
          <w:sz w:val="24"/>
          <w:szCs w:val="24"/>
        </w:rPr>
        <w:t>topanska Banka. Within the Bank</w:t>
      </w:r>
      <w:r w:rsidR="00CA6AE9" w:rsidRPr="00DC4472">
        <w:rPr>
          <w:rFonts w:ascii="Aptos" w:hAnsi="Aptos"/>
          <w:sz w:val="24"/>
          <w:szCs w:val="24"/>
        </w:rPr>
        <w:t>s ATM network, turnover has increased by 7%, and at the same time, in the direction of better service to customers, a system solution for ATM monitoring has been implemented.</w:t>
      </w:r>
    </w:p>
    <w:p w14:paraId="474A0CFB" w14:textId="375F716B" w:rsidR="00DE52BD" w:rsidRPr="00DC4472" w:rsidRDefault="00DE52BD" w:rsidP="00DE52BD">
      <w:pPr>
        <w:jc w:val="both"/>
        <w:rPr>
          <w:rFonts w:ascii="Aptos" w:hAnsi="Aptos"/>
          <w:b/>
          <w:i/>
          <w:sz w:val="24"/>
          <w:szCs w:val="24"/>
        </w:rPr>
      </w:pPr>
      <w:r w:rsidRPr="00DC4472">
        <w:rPr>
          <w:rFonts w:ascii="Aptos" w:hAnsi="Aptos"/>
          <w:b/>
          <w:i/>
          <w:sz w:val="24"/>
          <w:szCs w:val="24"/>
        </w:rPr>
        <w:t>Bank insurance and cooperation with the Pension fund</w:t>
      </w:r>
    </w:p>
    <w:p w14:paraId="7EE0C336" w14:textId="589E30FF" w:rsidR="00DE52BD" w:rsidRPr="00DC4472" w:rsidRDefault="00DE52BD" w:rsidP="00DE52BD">
      <w:pPr>
        <w:jc w:val="both"/>
        <w:rPr>
          <w:rFonts w:ascii="Aptos" w:hAnsi="Aptos"/>
          <w:sz w:val="24"/>
          <w:szCs w:val="24"/>
        </w:rPr>
      </w:pPr>
      <w:r w:rsidRPr="00DC4472">
        <w:rPr>
          <w:rFonts w:ascii="Aptos" w:hAnsi="Aptos"/>
          <w:sz w:val="24"/>
          <w:szCs w:val="24"/>
        </w:rPr>
        <w:t>As part of the expanded serv</w:t>
      </w:r>
      <w:r w:rsidR="00C94A06">
        <w:rPr>
          <w:rFonts w:ascii="Aptos" w:hAnsi="Aptos"/>
          <w:sz w:val="24"/>
          <w:szCs w:val="24"/>
        </w:rPr>
        <w:t>ices available through the Bank</w:t>
      </w:r>
      <w:r w:rsidRPr="00DC4472">
        <w:rPr>
          <w:rFonts w:ascii="Aptos" w:hAnsi="Aptos"/>
          <w:sz w:val="24"/>
          <w:szCs w:val="24"/>
        </w:rPr>
        <w:t xml:space="preserve">s branches and Contact Center, the sale of bancassurance </w:t>
      </w:r>
      <w:r w:rsidR="006527C5" w:rsidRPr="00DC4472">
        <w:rPr>
          <w:rFonts w:ascii="Aptos" w:hAnsi="Aptos"/>
          <w:sz w:val="24"/>
          <w:szCs w:val="24"/>
        </w:rPr>
        <w:t>continued to grow during 2023</w:t>
      </w:r>
      <w:r w:rsidRPr="00DC4472">
        <w:rPr>
          <w:rFonts w:ascii="Aptos" w:hAnsi="Aptos"/>
          <w:sz w:val="24"/>
          <w:szCs w:val="24"/>
        </w:rPr>
        <w:t>, and the wide array of insurance products are becoming a significant pillar in the Bank activities.</w:t>
      </w:r>
    </w:p>
    <w:p w14:paraId="0FADDA24" w14:textId="1C9E1081" w:rsidR="00DE52BD" w:rsidRPr="00DC4472" w:rsidRDefault="00DE52BD" w:rsidP="00DE52BD">
      <w:pPr>
        <w:jc w:val="both"/>
        <w:rPr>
          <w:rFonts w:ascii="Aptos" w:hAnsi="Aptos"/>
          <w:sz w:val="24"/>
          <w:szCs w:val="24"/>
        </w:rPr>
      </w:pPr>
      <w:r w:rsidRPr="00DC4472">
        <w:rPr>
          <w:rFonts w:ascii="Aptos" w:hAnsi="Aptos"/>
          <w:sz w:val="24"/>
          <w:szCs w:val="24"/>
        </w:rPr>
        <w:t>In addition to the sale of insurance policies bundled with lending products and expanding the product offer, clients were stimulated with vouchers for additional insurance products that the clients can use to purchase various</w:t>
      </w:r>
      <w:r w:rsidR="00470046">
        <w:rPr>
          <w:rFonts w:ascii="Aptos" w:hAnsi="Aptos"/>
          <w:sz w:val="24"/>
          <w:szCs w:val="24"/>
        </w:rPr>
        <w:t xml:space="preserve"> standalone</w:t>
      </w:r>
      <w:r w:rsidRPr="00DC4472">
        <w:rPr>
          <w:rFonts w:ascii="Aptos" w:hAnsi="Aptos"/>
          <w:sz w:val="24"/>
          <w:szCs w:val="24"/>
        </w:rPr>
        <w:t xml:space="preserve"> insurance products. </w:t>
      </w:r>
    </w:p>
    <w:p w14:paraId="30613419" w14:textId="57726E58" w:rsidR="00CF22C3" w:rsidRPr="00DC4472" w:rsidRDefault="00DE52BD" w:rsidP="00DE52BD">
      <w:pPr>
        <w:jc w:val="both"/>
        <w:rPr>
          <w:rFonts w:ascii="Aptos" w:hAnsi="Aptos"/>
          <w:sz w:val="24"/>
          <w:szCs w:val="24"/>
        </w:rPr>
      </w:pPr>
      <w:r w:rsidRPr="00DC4472">
        <w:rPr>
          <w:rFonts w:ascii="Aptos" w:hAnsi="Aptos"/>
          <w:sz w:val="24"/>
          <w:szCs w:val="24"/>
        </w:rPr>
        <w:t xml:space="preserve">The cooperation </w:t>
      </w:r>
      <w:r w:rsidR="00CF22C3" w:rsidRPr="00DC4472">
        <w:rPr>
          <w:rFonts w:ascii="Aptos" w:hAnsi="Aptos"/>
          <w:sz w:val="24"/>
          <w:szCs w:val="24"/>
        </w:rPr>
        <w:t>with Triglav Pension Company was established and expanded to several branches of the Bank, representing a source of additional income from financial intermediation, but also an opportunity for greater financial cooperation with clients through the opportunity to provide services with more financial services. During 2023, a significant increase</w:t>
      </w:r>
      <w:r w:rsidR="00470046">
        <w:rPr>
          <w:rFonts w:ascii="Aptos" w:hAnsi="Aptos"/>
          <w:sz w:val="24"/>
          <w:szCs w:val="24"/>
        </w:rPr>
        <w:t xml:space="preserve"> is achieved</w:t>
      </w:r>
      <w:r w:rsidR="00CF22C3" w:rsidRPr="00DC4472">
        <w:rPr>
          <w:rFonts w:ascii="Aptos" w:hAnsi="Aptos"/>
          <w:sz w:val="24"/>
          <w:szCs w:val="24"/>
        </w:rPr>
        <w:t xml:space="preserve"> compared to 2022, when this service was initially introduced in the bank's portfolio.</w:t>
      </w:r>
    </w:p>
    <w:p w14:paraId="737CCFCD" w14:textId="77777777" w:rsidR="00DE52BD" w:rsidRPr="00DC4472" w:rsidRDefault="00DE52BD" w:rsidP="00DE52BD">
      <w:pPr>
        <w:jc w:val="both"/>
        <w:rPr>
          <w:rFonts w:ascii="Aptos" w:hAnsi="Aptos"/>
          <w:b/>
          <w:i/>
          <w:sz w:val="24"/>
          <w:szCs w:val="24"/>
        </w:rPr>
      </w:pPr>
      <w:r w:rsidRPr="00DC4472">
        <w:rPr>
          <w:rFonts w:ascii="Aptos" w:hAnsi="Aptos"/>
          <w:b/>
          <w:i/>
          <w:sz w:val="24"/>
          <w:szCs w:val="24"/>
        </w:rPr>
        <w:t>Digital i-bank services and Contact Center</w:t>
      </w:r>
    </w:p>
    <w:p w14:paraId="01D4410E" w14:textId="77777777" w:rsidR="00CF22C3" w:rsidRPr="00DC4472" w:rsidRDefault="00CF22C3" w:rsidP="00CF22C3">
      <w:pPr>
        <w:jc w:val="both"/>
        <w:rPr>
          <w:rFonts w:ascii="Aptos" w:hAnsi="Aptos"/>
          <w:sz w:val="24"/>
          <w:szCs w:val="24"/>
        </w:rPr>
      </w:pPr>
      <w:r w:rsidRPr="00DC4472">
        <w:rPr>
          <w:rFonts w:ascii="Aptos" w:hAnsi="Aptos"/>
          <w:b/>
          <w:sz w:val="24"/>
          <w:szCs w:val="24"/>
        </w:rPr>
        <w:t>Digital banking</w:t>
      </w:r>
      <w:r w:rsidRPr="00DC4472">
        <w:rPr>
          <w:rFonts w:ascii="Aptos" w:hAnsi="Aptos"/>
          <w:sz w:val="24"/>
          <w:szCs w:val="24"/>
        </w:rPr>
        <w:t xml:space="preserve"> is the primary transaction channel towards which the bank orients its customers. In that context, Stopanska banka strives to increase the number of users of digital banking through promotions and continuous addition of functionalities in digital banking (e-banking/m-banking).</w:t>
      </w:r>
    </w:p>
    <w:p w14:paraId="0E7C40AB" w14:textId="5ED8412F" w:rsidR="00CF22C3" w:rsidRPr="00DC4472" w:rsidRDefault="00CF22C3" w:rsidP="00CF22C3">
      <w:pPr>
        <w:jc w:val="both"/>
        <w:rPr>
          <w:rFonts w:ascii="Aptos" w:hAnsi="Aptos"/>
          <w:sz w:val="24"/>
          <w:szCs w:val="24"/>
        </w:rPr>
      </w:pPr>
      <w:r w:rsidRPr="00DC4472">
        <w:rPr>
          <w:rFonts w:ascii="Aptos" w:hAnsi="Aptos"/>
          <w:sz w:val="24"/>
          <w:szCs w:val="24"/>
        </w:rPr>
        <w:t>During 2023, a 15% increase in active users of digital banking was</w:t>
      </w:r>
      <w:r w:rsidR="00C94A06">
        <w:rPr>
          <w:rFonts w:ascii="Aptos" w:hAnsi="Aptos"/>
          <w:sz w:val="24"/>
          <w:szCs w:val="24"/>
        </w:rPr>
        <w:t xml:space="preserve"> </w:t>
      </w:r>
      <w:r w:rsidR="00470046">
        <w:rPr>
          <w:rFonts w:ascii="Aptos" w:hAnsi="Aptos"/>
          <w:sz w:val="24"/>
          <w:szCs w:val="24"/>
        </w:rPr>
        <w:t>realized</w:t>
      </w:r>
      <w:r w:rsidRPr="00DC4472">
        <w:rPr>
          <w:rFonts w:ascii="Aptos" w:hAnsi="Aptos"/>
          <w:sz w:val="24"/>
          <w:szCs w:val="24"/>
        </w:rPr>
        <w:t xml:space="preserve"> among retail clients and a 7% increase among legal entities.</w:t>
      </w:r>
    </w:p>
    <w:p w14:paraId="39E3DA7B" w14:textId="77777777" w:rsidR="00DE52BD" w:rsidRPr="00DC4472" w:rsidRDefault="00DE52BD" w:rsidP="00DE52BD">
      <w:pPr>
        <w:jc w:val="both"/>
        <w:rPr>
          <w:rFonts w:ascii="Aptos" w:hAnsi="Aptos"/>
          <w:sz w:val="24"/>
          <w:szCs w:val="24"/>
        </w:rPr>
      </w:pPr>
      <w:r w:rsidRPr="00DC4472">
        <w:rPr>
          <w:rFonts w:ascii="Aptos" w:hAnsi="Aptos"/>
          <w:sz w:val="24"/>
          <w:szCs w:val="24"/>
        </w:rPr>
        <w:lastRenderedPageBreak/>
        <w:t xml:space="preserve">The </w:t>
      </w:r>
      <w:r w:rsidRPr="00DC4472">
        <w:rPr>
          <w:rFonts w:ascii="Aptos" w:hAnsi="Aptos"/>
          <w:b/>
          <w:sz w:val="24"/>
          <w:szCs w:val="24"/>
        </w:rPr>
        <w:t>Contact Center</w:t>
      </w:r>
      <w:r w:rsidRPr="00DC4472">
        <w:rPr>
          <w:rFonts w:ascii="Aptos" w:hAnsi="Aptos"/>
          <w:sz w:val="24"/>
          <w:szCs w:val="24"/>
        </w:rPr>
        <w:t>, available 24/7, continues to be a channel for clients’ interaction on various grounds and the number of monthly interactions in 2023 shows that customers prefer to use this channel for information, for sales, transactions, but also for reporting complaints. The contact center team continues to expand its offer in the direction of sales, advisory services for customers and of course 24/7 support for cards, merchants and users of i-bank services.</w:t>
      </w:r>
    </w:p>
    <w:p w14:paraId="75417CEB" w14:textId="77777777" w:rsidR="00DE52BD" w:rsidRPr="00DC4472" w:rsidRDefault="00DE52BD" w:rsidP="00DE52BD">
      <w:pPr>
        <w:jc w:val="both"/>
        <w:rPr>
          <w:rFonts w:ascii="Aptos" w:hAnsi="Aptos"/>
          <w:b/>
          <w:i/>
          <w:sz w:val="24"/>
          <w:szCs w:val="24"/>
        </w:rPr>
      </w:pPr>
      <w:r w:rsidRPr="00DC4472">
        <w:rPr>
          <w:rFonts w:ascii="Aptos" w:hAnsi="Aptos"/>
          <w:sz w:val="24"/>
          <w:szCs w:val="24"/>
        </w:rPr>
        <w:t xml:space="preserve"> </w:t>
      </w:r>
      <w:r w:rsidRPr="00DC4472">
        <w:rPr>
          <w:rFonts w:ascii="Aptos" w:hAnsi="Aptos"/>
          <w:b/>
          <w:i/>
          <w:sz w:val="24"/>
          <w:szCs w:val="24"/>
        </w:rPr>
        <w:t>Small Banking Business</w:t>
      </w:r>
    </w:p>
    <w:p w14:paraId="6C623436" w14:textId="7AE78F55" w:rsidR="00DE52BD" w:rsidRPr="00DC4472" w:rsidRDefault="00DE52BD" w:rsidP="00DE52BD">
      <w:pPr>
        <w:jc w:val="both"/>
        <w:rPr>
          <w:rFonts w:ascii="Aptos" w:hAnsi="Aptos"/>
          <w:sz w:val="24"/>
          <w:szCs w:val="24"/>
        </w:rPr>
      </w:pPr>
      <w:r w:rsidRPr="00DC4472">
        <w:rPr>
          <w:rFonts w:ascii="Aptos" w:hAnsi="Aptos"/>
          <w:sz w:val="24"/>
          <w:szCs w:val="24"/>
        </w:rPr>
        <w:t xml:space="preserve">During 2023, our team, available in all branches of the Bank, remained in support of the activities of micro and small companies aimed at their sustainable growth and development. Hence, as expected, we note an increase in lending in this segment compared to 2022 of </w:t>
      </w:r>
      <w:r w:rsidR="0041583E" w:rsidRPr="00DC4472">
        <w:rPr>
          <w:rFonts w:ascii="Aptos" w:hAnsi="Aptos"/>
          <w:sz w:val="24"/>
          <w:szCs w:val="24"/>
        </w:rPr>
        <w:t>11.34</w:t>
      </w:r>
      <w:r w:rsidRPr="00DC4472">
        <w:rPr>
          <w:rFonts w:ascii="Aptos" w:hAnsi="Aptos"/>
          <w:sz w:val="24"/>
          <w:szCs w:val="24"/>
        </w:rPr>
        <w:t xml:space="preserve">%, with customers continuing the trend of using loans for working capital but also in the production of electricity for their own needs from renewable energy sources, with the Bank offering appropriate credit solutions. </w:t>
      </w:r>
    </w:p>
    <w:p w14:paraId="13F17FA7" w14:textId="053ADBBB" w:rsidR="00E66321" w:rsidRDefault="00DE52BD" w:rsidP="00692E3E">
      <w:pPr>
        <w:jc w:val="both"/>
        <w:rPr>
          <w:rFonts w:ascii="Aptos" w:hAnsi="Aptos"/>
          <w:sz w:val="24"/>
          <w:szCs w:val="24"/>
        </w:rPr>
      </w:pPr>
      <w:r w:rsidRPr="00DC4472">
        <w:rPr>
          <w:rFonts w:ascii="Aptos" w:hAnsi="Aptos"/>
          <w:sz w:val="24"/>
          <w:szCs w:val="24"/>
        </w:rPr>
        <w:t>We define the role of the SBB officers primarily as financial advisors for micro and small companies where financial management is integrated into daily operations and does not receive full focus. The contribution that our officers have in the proper management of the finances of our clients brings significant relief, greater</w:t>
      </w:r>
      <w:r w:rsidR="00692E3E">
        <w:rPr>
          <w:rFonts w:ascii="Aptos" w:hAnsi="Aptos"/>
          <w:sz w:val="24"/>
          <w:szCs w:val="24"/>
        </w:rPr>
        <w:t xml:space="preserve"> efficiency and sustainability.</w:t>
      </w:r>
    </w:p>
    <w:p w14:paraId="3E0C5539" w14:textId="77777777" w:rsidR="00692E3E" w:rsidRDefault="00692E3E" w:rsidP="00692E3E">
      <w:pPr>
        <w:jc w:val="both"/>
        <w:rPr>
          <w:rFonts w:ascii="Aptos" w:hAnsi="Aptos"/>
          <w:sz w:val="24"/>
          <w:szCs w:val="24"/>
        </w:rPr>
      </w:pPr>
    </w:p>
    <w:p w14:paraId="156943A3" w14:textId="37AE7C07" w:rsidR="00B113D1" w:rsidRPr="00DC4472" w:rsidRDefault="00321948" w:rsidP="00BB27D7">
      <w:pPr>
        <w:pStyle w:val="Heading2"/>
        <w:spacing w:line="276" w:lineRule="auto"/>
        <w:rPr>
          <w:rFonts w:ascii="Aptos" w:hAnsi="Aptos"/>
          <w:szCs w:val="24"/>
        </w:rPr>
      </w:pPr>
      <w:bookmarkStart w:id="11" w:name="_Toc164927793"/>
      <w:r w:rsidRPr="00DC4472">
        <w:rPr>
          <w:rFonts w:ascii="Aptos" w:hAnsi="Aptos"/>
          <w:sz w:val="28"/>
          <w:szCs w:val="28"/>
        </w:rPr>
        <w:t>Corporate Banking</w:t>
      </w:r>
      <w:bookmarkEnd w:id="11"/>
      <w:r w:rsidRPr="00DC4472">
        <w:rPr>
          <w:rFonts w:ascii="Aptos" w:hAnsi="Aptos"/>
          <w:szCs w:val="24"/>
        </w:rPr>
        <w:br/>
      </w:r>
    </w:p>
    <w:p w14:paraId="17BA1ACD" w14:textId="77777777" w:rsidR="00F62651" w:rsidRPr="00DC4472" w:rsidRDefault="00F62651" w:rsidP="00F62651">
      <w:pPr>
        <w:autoSpaceDE w:val="0"/>
        <w:autoSpaceDN w:val="0"/>
        <w:adjustRightInd w:val="0"/>
        <w:spacing w:after="0"/>
        <w:jc w:val="both"/>
        <w:rPr>
          <w:rFonts w:ascii="Aptos" w:hAnsi="Aptos"/>
          <w:sz w:val="24"/>
          <w:szCs w:val="24"/>
        </w:rPr>
      </w:pPr>
      <w:r w:rsidRPr="00DC4472">
        <w:rPr>
          <w:rFonts w:ascii="Aptos" w:hAnsi="Aptos"/>
          <w:sz w:val="24"/>
          <w:szCs w:val="24"/>
        </w:rPr>
        <w:t xml:space="preserve">The macroeconomic and overall environment in 2023 brought numerous challenges in both, the real and the financial sector. The economic growth continued at a slower pace compared to previous years with lingering effects of geopolitical conflicts, COVID-19 pandemic and trade tensions. In parallel, geopolitical developments continued to shape economic and financial market dynamics, with implications for global trade and the investment flows. Besides that, the financial market had an impact by the interest rate movements, which had an increasing trend throughout the year, causing challenges in the lending portfolios of the banks. </w:t>
      </w:r>
    </w:p>
    <w:p w14:paraId="59A2EDE8" w14:textId="77777777" w:rsidR="00F62651" w:rsidRPr="00DC4472" w:rsidRDefault="00F62651" w:rsidP="00F62651">
      <w:pPr>
        <w:autoSpaceDE w:val="0"/>
        <w:autoSpaceDN w:val="0"/>
        <w:adjustRightInd w:val="0"/>
        <w:spacing w:after="0"/>
        <w:jc w:val="both"/>
        <w:rPr>
          <w:rFonts w:ascii="Aptos" w:hAnsi="Aptos"/>
          <w:sz w:val="24"/>
          <w:szCs w:val="24"/>
        </w:rPr>
      </w:pPr>
    </w:p>
    <w:p w14:paraId="5A8DC967" w14:textId="77777777" w:rsidR="00F62651" w:rsidRPr="00DC4472" w:rsidRDefault="00F62651" w:rsidP="00F62651">
      <w:pPr>
        <w:autoSpaceDE w:val="0"/>
        <w:autoSpaceDN w:val="0"/>
        <w:adjustRightInd w:val="0"/>
        <w:spacing w:after="0"/>
        <w:jc w:val="both"/>
        <w:rPr>
          <w:rFonts w:ascii="Aptos" w:hAnsi="Aptos"/>
          <w:sz w:val="24"/>
          <w:szCs w:val="24"/>
        </w:rPr>
      </w:pPr>
      <w:r w:rsidRPr="00DC4472">
        <w:rPr>
          <w:rFonts w:ascii="Aptos" w:hAnsi="Aptos"/>
          <w:sz w:val="24"/>
          <w:szCs w:val="24"/>
        </w:rPr>
        <w:t xml:space="preserve">Despite the serious challenges with numerous uncertainties on a global and local level, 2023 has been marked as a year in which Stopanska Banka succeed to continue with implementation of its growth strategy in corporate lending and increasing its market share in this segment of the banking market. Well established business model, together with the wide range of products and services that the Bank provides daily to companies from all sectors of the economy, a tailor-made for each company specifically according to its needs </w:t>
      </w:r>
      <w:r w:rsidRPr="00DC4472">
        <w:rPr>
          <w:rFonts w:ascii="Aptos" w:hAnsi="Aptos"/>
          <w:sz w:val="24"/>
          <w:szCs w:val="24"/>
        </w:rPr>
        <w:lastRenderedPageBreak/>
        <w:t>and characteristics of the business model, continued to generate the production of corporate loans and growth of the Bank's corporate portfolio. The Bank continued to increase the offer of products and services for companies with financing opportunities through the Stopanska Leasing and Bank's open credit lines with the Development Bank of North Macedonia and the European Investment Bank, as well as with the European Bank for Reconstruction and Development.</w:t>
      </w:r>
    </w:p>
    <w:p w14:paraId="0C745262" w14:textId="77777777" w:rsidR="00F62651" w:rsidRPr="00DC4472" w:rsidRDefault="00F62651" w:rsidP="00F62651">
      <w:pPr>
        <w:autoSpaceDE w:val="0"/>
        <w:autoSpaceDN w:val="0"/>
        <w:adjustRightInd w:val="0"/>
        <w:spacing w:after="0"/>
        <w:jc w:val="both"/>
        <w:rPr>
          <w:rFonts w:ascii="Aptos" w:hAnsi="Aptos"/>
          <w:sz w:val="24"/>
          <w:szCs w:val="24"/>
        </w:rPr>
      </w:pPr>
    </w:p>
    <w:p w14:paraId="65892489" w14:textId="77777777" w:rsidR="00F62651" w:rsidRPr="00DC4472" w:rsidRDefault="00F62651" w:rsidP="00F62651">
      <w:pPr>
        <w:autoSpaceDE w:val="0"/>
        <w:autoSpaceDN w:val="0"/>
        <w:adjustRightInd w:val="0"/>
        <w:spacing w:after="0"/>
        <w:jc w:val="both"/>
        <w:rPr>
          <w:rFonts w:ascii="Aptos" w:hAnsi="Aptos"/>
          <w:sz w:val="24"/>
          <w:szCs w:val="24"/>
        </w:rPr>
      </w:pPr>
      <w:r w:rsidRPr="00DC4472">
        <w:rPr>
          <w:rFonts w:ascii="Aptos" w:hAnsi="Aptos"/>
          <w:sz w:val="24"/>
          <w:szCs w:val="24"/>
        </w:rPr>
        <w:t>Thus, the achieved annual growth of the Bank's corporate credit portfolio in 2023 amounted to 10.3%. As a result, the Bank's market share in corporate lending, as of December 2023, reached the level of 17.1%, which is an increase of 1 p.p. in relation to the previous year 2022.</w:t>
      </w:r>
    </w:p>
    <w:p w14:paraId="594B78AE" w14:textId="77777777" w:rsidR="00F62651" w:rsidRPr="00DC4472" w:rsidRDefault="00F62651" w:rsidP="00F62651">
      <w:pPr>
        <w:autoSpaceDE w:val="0"/>
        <w:autoSpaceDN w:val="0"/>
        <w:adjustRightInd w:val="0"/>
        <w:spacing w:after="0"/>
        <w:jc w:val="both"/>
        <w:rPr>
          <w:rFonts w:ascii="Aptos" w:hAnsi="Aptos"/>
          <w:sz w:val="24"/>
          <w:szCs w:val="24"/>
        </w:rPr>
      </w:pPr>
    </w:p>
    <w:p w14:paraId="3F618E0B" w14:textId="77777777" w:rsidR="00F62651" w:rsidRPr="00DC4472" w:rsidRDefault="00F62651" w:rsidP="00F62651">
      <w:pPr>
        <w:autoSpaceDE w:val="0"/>
        <w:autoSpaceDN w:val="0"/>
        <w:adjustRightInd w:val="0"/>
        <w:spacing w:after="0"/>
        <w:jc w:val="both"/>
        <w:rPr>
          <w:rFonts w:ascii="Aptos" w:hAnsi="Aptos"/>
          <w:sz w:val="24"/>
          <w:szCs w:val="24"/>
        </w:rPr>
      </w:pPr>
      <w:r w:rsidRPr="00DC4472">
        <w:rPr>
          <w:rFonts w:ascii="Aptos" w:hAnsi="Aptos"/>
          <w:sz w:val="24"/>
          <w:szCs w:val="24"/>
        </w:rPr>
        <w:t>Along with the credit growth, the Bank continuously monitors and analyzes the quality of the corporate portfolio, in order to maintain its quality and performance.</w:t>
      </w:r>
    </w:p>
    <w:p w14:paraId="1C9305E1" w14:textId="77777777" w:rsidR="00F62651" w:rsidRPr="00DC4472" w:rsidRDefault="00F62651" w:rsidP="00F62651">
      <w:pPr>
        <w:autoSpaceDE w:val="0"/>
        <w:autoSpaceDN w:val="0"/>
        <w:adjustRightInd w:val="0"/>
        <w:spacing w:after="0"/>
        <w:jc w:val="both"/>
        <w:rPr>
          <w:rFonts w:ascii="Aptos" w:hAnsi="Aptos"/>
          <w:sz w:val="24"/>
          <w:szCs w:val="24"/>
        </w:rPr>
      </w:pPr>
    </w:p>
    <w:p w14:paraId="37E13A50" w14:textId="6A4A6BE8" w:rsidR="002B6B59" w:rsidRPr="00DC4472" w:rsidRDefault="00F62651" w:rsidP="00E56B3A">
      <w:pPr>
        <w:autoSpaceDE w:val="0"/>
        <w:autoSpaceDN w:val="0"/>
        <w:adjustRightInd w:val="0"/>
        <w:spacing w:after="0"/>
        <w:jc w:val="both"/>
        <w:rPr>
          <w:rFonts w:ascii="Aptos" w:hAnsi="Aptos"/>
          <w:sz w:val="24"/>
          <w:szCs w:val="24"/>
        </w:rPr>
      </w:pPr>
      <w:r w:rsidRPr="00DC4472">
        <w:rPr>
          <w:rFonts w:ascii="Aptos" w:hAnsi="Aptos"/>
          <w:sz w:val="24"/>
          <w:szCs w:val="24"/>
        </w:rPr>
        <w:t>In the following period, the Bank shall continue with the rational expansion of the loan portfolio accompanied by the operational excellence that will ensure SB sustainable profitability. In addition to continuous support in financing the needs for working capital and new investments of existing and new corporate clients, Stopanska Banka will focus on financing large infrastructure and energy projects that are of high importance for energy stability and future economic development of the country. The Bank remains a reliable partner to the companies from all segments of the economy, securing by that adequate reward for its shareholders and employees and contributing significantly for the financial support of the corporate sector in the country</w:t>
      </w:r>
      <w:r w:rsidR="00E56B3A" w:rsidRPr="00DC4472">
        <w:rPr>
          <w:rFonts w:ascii="Aptos" w:hAnsi="Aptos"/>
          <w:sz w:val="24"/>
          <w:szCs w:val="24"/>
        </w:rPr>
        <w:t>.</w:t>
      </w:r>
    </w:p>
    <w:p w14:paraId="70446721" w14:textId="77777777" w:rsidR="00F62651" w:rsidRPr="00DC4472" w:rsidRDefault="00F62651" w:rsidP="00F62651">
      <w:pPr>
        <w:rPr>
          <w:rFonts w:ascii="Aptos" w:hAnsi="Aptos"/>
        </w:rPr>
      </w:pPr>
    </w:p>
    <w:p w14:paraId="5C807A1C" w14:textId="5C4AAD25" w:rsidR="002B6B59" w:rsidRPr="00DC4472" w:rsidRDefault="002B6B59" w:rsidP="00A879EC">
      <w:pPr>
        <w:pStyle w:val="Heading1"/>
        <w:spacing w:after="200" w:line="276" w:lineRule="auto"/>
        <w:rPr>
          <w:rFonts w:ascii="Aptos" w:hAnsi="Aptos"/>
          <w:b/>
          <w:sz w:val="28"/>
        </w:rPr>
      </w:pPr>
      <w:bookmarkStart w:id="12" w:name="_Toc164927794"/>
      <w:r w:rsidRPr="00DC4472">
        <w:rPr>
          <w:rFonts w:ascii="Aptos" w:hAnsi="Aptos"/>
          <w:b/>
          <w:sz w:val="28"/>
        </w:rPr>
        <w:t>Consolidation</w:t>
      </w:r>
      <w:bookmarkEnd w:id="12"/>
    </w:p>
    <w:p w14:paraId="78BEED58" w14:textId="4399E7AE" w:rsidR="002B6B59" w:rsidRPr="00DC4472" w:rsidRDefault="002B6B59" w:rsidP="00A879EC">
      <w:pPr>
        <w:jc w:val="both"/>
        <w:rPr>
          <w:rFonts w:ascii="Aptos" w:hAnsi="Aptos"/>
          <w:sz w:val="24"/>
          <w:szCs w:val="24"/>
        </w:rPr>
      </w:pPr>
      <w:r w:rsidRPr="00DC4472">
        <w:rPr>
          <w:rFonts w:ascii="Aptos" w:hAnsi="Aptos"/>
          <w:sz w:val="24"/>
          <w:szCs w:val="24"/>
          <w:lang w:val="mk-MK"/>
        </w:rPr>
        <w:t xml:space="preserve">The Bank prepares </w:t>
      </w:r>
      <w:r w:rsidRPr="00DC4472">
        <w:rPr>
          <w:rFonts w:ascii="Aptos" w:hAnsi="Aptos"/>
          <w:sz w:val="24"/>
          <w:szCs w:val="24"/>
        </w:rPr>
        <w:t>consolidated financial reports that include its company SB Leasing DOEL Skopje. The company is legal entity, fully controlled by the other entity - the Bank, known as mother bank.</w:t>
      </w:r>
    </w:p>
    <w:p w14:paraId="18636B68" w14:textId="0983CD55" w:rsidR="00A97CF3" w:rsidRDefault="002B6B59" w:rsidP="002B6B59">
      <w:pPr>
        <w:jc w:val="both"/>
        <w:rPr>
          <w:rFonts w:ascii="Aptos" w:hAnsi="Aptos"/>
          <w:sz w:val="24"/>
          <w:szCs w:val="24"/>
        </w:rPr>
      </w:pPr>
      <w:r w:rsidRPr="00DC4472">
        <w:rPr>
          <w:rFonts w:ascii="Aptos" w:hAnsi="Aptos"/>
          <w:sz w:val="24"/>
          <w:szCs w:val="24"/>
        </w:rPr>
        <w:t>The financial statements of SB Leasing DOEL Skopje are included in the consolidated financial reports.</w:t>
      </w:r>
    </w:p>
    <w:p w14:paraId="2068DF9E" w14:textId="62DF5126" w:rsidR="00692E3E" w:rsidRDefault="00692E3E" w:rsidP="002B6B59">
      <w:pPr>
        <w:jc w:val="both"/>
        <w:rPr>
          <w:rFonts w:ascii="Aptos" w:hAnsi="Aptos"/>
          <w:sz w:val="24"/>
          <w:szCs w:val="24"/>
        </w:rPr>
      </w:pPr>
    </w:p>
    <w:p w14:paraId="2C38FA25" w14:textId="0E61704C" w:rsidR="00647BDB" w:rsidRDefault="00647BDB" w:rsidP="002B6B59">
      <w:pPr>
        <w:jc w:val="both"/>
        <w:rPr>
          <w:rFonts w:ascii="Aptos" w:hAnsi="Aptos"/>
          <w:sz w:val="24"/>
          <w:szCs w:val="24"/>
        </w:rPr>
      </w:pPr>
    </w:p>
    <w:p w14:paraId="4B1DBB52" w14:textId="41CF7644" w:rsidR="00647BDB" w:rsidRDefault="00647BDB" w:rsidP="002B6B59">
      <w:pPr>
        <w:jc w:val="both"/>
        <w:rPr>
          <w:rFonts w:ascii="Aptos" w:hAnsi="Aptos"/>
          <w:sz w:val="24"/>
          <w:szCs w:val="24"/>
        </w:rPr>
      </w:pPr>
    </w:p>
    <w:p w14:paraId="4EF8E52B" w14:textId="29CB1763" w:rsidR="00647BDB" w:rsidRDefault="00647BDB" w:rsidP="002B6B59">
      <w:pPr>
        <w:jc w:val="both"/>
        <w:rPr>
          <w:rFonts w:ascii="Aptos" w:hAnsi="Aptos"/>
          <w:sz w:val="24"/>
          <w:szCs w:val="24"/>
        </w:rPr>
      </w:pPr>
    </w:p>
    <w:p w14:paraId="6F4CFD9D" w14:textId="298E9CA9" w:rsidR="00647BDB" w:rsidRDefault="00647BDB" w:rsidP="002B6B59">
      <w:pPr>
        <w:jc w:val="both"/>
        <w:rPr>
          <w:rFonts w:ascii="Aptos" w:hAnsi="Aptos"/>
          <w:sz w:val="24"/>
          <w:szCs w:val="24"/>
        </w:rPr>
      </w:pPr>
    </w:p>
    <w:p w14:paraId="5F1CB843" w14:textId="1295AAD5" w:rsidR="00647BDB" w:rsidRDefault="00647BDB" w:rsidP="002B6B59">
      <w:pPr>
        <w:jc w:val="both"/>
        <w:rPr>
          <w:rFonts w:ascii="Aptos" w:hAnsi="Aptos"/>
          <w:sz w:val="24"/>
          <w:szCs w:val="24"/>
        </w:rPr>
      </w:pPr>
    </w:p>
    <w:p w14:paraId="12C77A69" w14:textId="77777777" w:rsidR="00647BDB" w:rsidRDefault="00647BDB" w:rsidP="002B6B59">
      <w:pPr>
        <w:jc w:val="both"/>
        <w:rPr>
          <w:rFonts w:ascii="Aptos" w:hAnsi="Aptos"/>
          <w:sz w:val="24"/>
          <w:szCs w:val="24"/>
        </w:rPr>
      </w:pPr>
    </w:p>
    <w:p w14:paraId="0089AFB8" w14:textId="3EC9F487" w:rsidR="00D5651B" w:rsidRDefault="00D5651B" w:rsidP="002B6B59">
      <w:pPr>
        <w:jc w:val="both"/>
        <w:rPr>
          <w:rFonts w:ascii="Aptos" w:hAnsi="Aptos"/>
          <w:sz w:val="24"/>
          <w:szCs w:val="24"/>
        </w:rPr>
      </w:pPr>
    </w:p>
    <w:p w14:paraId="64B6C611" w14:textId="77777777" w:rsidR="00D5651B" w:rsidRPr="00DC4472" w:rsidRDefault="00D5651B" w:rsidP="002B6B59">
      <w:pPr>
        <w:jc w:val="both"/>
        <w:rPr>
          <w:rFonts w:ascii="Aptos" w:hAnsi="Aptos"/>
          <w:sz w:val="24"/>
          <w:szCs w:val="24"/>
        </w:rPr>
      </w:pPr>
    </w:p>
    <w:p w14:paraId="42D5CCB1" w14:textId="77777777" w:rsidR="005E21B7" w:rsidRPr="00692E3E" w:rsidRDefault="005E21B7" w:rsidP="00DC4472">
      <w:pPr>
        <w:spacing w:after="0" w:line="240" w:lineRule="auto"/>
        <w:ind w:right="533"/>
        <w:jc w:val="both"/>
        <w:outlineLvl w:val="0"/>
        <w:rPr>
          <w:rFonts w:ascii="Aptos" w:eastAsia="Times New Roman" w:hAnsi="Aptos"/>
          <w:b/>
          <w:bCs/>
          <w:sz w:val="24"/>
          <w:szCs w:val="24"/>
          <w:lang w:val="en-GB"/>
        </w:rPr>
      </w:pPr>
      <w:bookmarkStart w:id="13" w:name="_Toc164927795"/>
      <w:r w:rsidRPr="00692E3E">
        <w:rPr>
          <w:rFonts w:ascii="Aptos" w:eastAsia="Times New Roman" w:hAnsi="Aptos"/>
          <w:b/>
          <w:bCs/>
          <w:sz w:val="24"/>
          <w:szCs w:val="24"/>
          <w:lang w:val="en-GB"/>
        </w:rPr>
        <w:t>CONSOLIDATED INCOME STATEMENT</w:t>
      </w:r>
      <w:bookmarkEnd w:id="13"/>
      <w:r w:rsidRPr="00692E3E">
        <w:rPr>
          <w:rFonts w:ascii="Aptos" w:eastAsia="Times New Roman" w:hAnsi="Aptos"/>
          <w:b/>
          <w:bCs/>
          <w:sz w:val="24"/>
          <w:szCs w:val="24"/>
          <w:lang w:val="en-GB"/>
        </w:rPr>
        <w:t xml:space="preserve"> </w:t>
      </w:r>
    </w:p>
    <w:p w14:paraId="5094CE49" w14:textId="77777777" w:rsidR="009246D1" w:rsidRPr="00DC4472" w:rsidRDefault="005E21B7" w:rsidP="009246D1">
      <w:pPr>
        <w:spacing w:after="0" w:line="240" w:lineRule="auto"/>
        <w:rPr>
          <w:rFonts w:ascii="Aptos" w:eastAsia="Times New Roman" w:hAnsi="Aptos"/>
          <w:b/>
          <w:bCs/>
          <w:sz w:val="21"/>
          <w:szCs w:val="21"/>
          <w:lang w:val="en-GB"/>
        </w:rPr>
      </w:pPr>
      <w:r w:rsidRPr="00DC4472">
        <w:rPr>
          <w:rFonts w:ascii="Aptos" w:eastAsia="Times New Roman" w:hAnsi="Aptos"/>
          <w:b/>
          <w:bCs/>
          <w:sz w:val="21"/>
          <w:szCs w:val="21"/>
          <w:lang w:val="en-GB"/>
        </w:rPr>
        <w:t>for the period from January 1, 2023 to December 31, 2023</w:t>
      </w:r>
      <w:r w:rsidR="00692E3E">
        <w:rPr>
          <w:rFonts w:ascii="Aptos" w:eastAsia="Times New Roman" w:hAnsi="Aptos"/>
          <w:b/>
          <w:bCs/>
          <w:sz w:val="21"/>
          <w:szCs w:val="21"/>
          <w:lang w:val="en-GB"/>
        </w:rPr>
        <w:t xml:space="preserve"> </w:t>
      </w:r>
      <w:r w:rsidR="009246D1">
        <w:rPr>
          <w:rFonts w:ascii="Aptos" w:eastAsia="Times New Roman" w:hAnsi="Aptos"/>
          <w:b/>
          <w:bCs/>
          <w:sz w:val="21"/>
          <w:szCs w:val="21"/>
          <w:lang w:val="en-GB"/>
        </w:rPr>
        <w:t>(In thousands of Denars)</w:t>
      </w:r>
    </w:p>
    <w:p w14:paraId="04E08D8B" w14:textId="77777777" w:rsidR="005E21B7" w:rsidRPr="00DC4472" w:rsidRDefault="005E21B7" w:rsidP="005E21B7">
      <w:pPr>
        <w:spacing w:after="0" w:line="240" w:lineRule="auto"/>
        <w:ind w:right="533"/>
        <w:jc w:val="both"/>
        <w:rPr>
          <w:rFonts w:ascii="Aptos" w:eastAsia="Times New Roman" w:hAnsi="Aptos"/>
          <w:b/>
          <w:bCs/>
          <w:sz w:val="21"/>
          <w:szCs w:val="21"/>
          <w:lang w:val="mk-MK"/>
        </w:rPr>
      </w:pPr>
    </w:p>
    <w:tbl>
      <w:tblPr>
        <w:tblW w:w="8942" w:type="dxa"/>
        <w:tblLayout w:type="fixed"/>
        <w:tblCellMar>
          <w:left w:w="0" w:type="dxa"/>
          <w:right w:w="0" w:type="dxa"/>
        </w:tblCellMar>
        <w:tblLook w:val="0000" w:firstRow="0" w:lastRow="0" w:firstColumn="0" w:lastColumn="0" w:noHBand="0" w:noVBand="0"/>
      </w:tblPr>
      <w:tblGrid>
        <w:gridCol w:w="4886"/>
        <w:gridCol w:w="1065"/>
        <w:gridCol w:w="247"/>
        <w:gridCol w:w="1247"/>
        <w:gridCol w:w="247"/>
        <w:gridCol w:w="1250"/>
      </w:tblGrid>
      <w:tr w:rsidR="005E21B7" w:rsidRPr="00DC4472" w14:paraId="09848305" w14:textId="77777777" w:rsidTr="00712A2A">
        <w:trPr>
          <w:trHeight w:val="210"/>
        </w:trPr>
        <w:tc>
          <w:tcPr>
            <w:tcW w:w="4886" w:type="dxa"/>
            <w:shd w:val="clear" w:color="000000" w:fill="FFFFFF"/>
            <w:vAlign w:val="bottom"/>
          </w:tcPr>
          <w:p w14:paraId="35A2C9E4" w14:textId="77777777" w:rsidR="005E21B7" w:rsidRPr="00DC4472" w:rsidRDefault="005E21B7" w:rsidP="005E21B7">
            <w:pPr>
              <w:spacing w:after="0" w:line="240" w:lineRule="auto"/>
              <w:rPr>
                <w:rFonts w:ascii="Aptos" w:eastAsia="Times New Roman" w:hAnsi="Aptos"/>
                <w:sz w:val="21"/>
                <w:szCs w:val="21"/>
                <w:lang w:val="mk-MK"/>
              </w:rPr>
            </w:pPr>
          </w:p>
        </w:tc>
        <w:tc>
          <w:tcPr>
            <w:tcW w:w="1065" w:type="dxa"/>
            <w:tcBorders>
              <w:bottom w:val="single" w:sz="4" w:space="0" w:color="auto"/>
            </w:tcBorders>
            <w:shd w:val="clear" w:color="000000" w:fill="FFFFFF"/>
            <w:vAlign w:val="bottom"/>
          </w:tcPr>
          <w:p w14:paraId="4127F2BD" w14:textId="77777777" w:rsidR="005E21B7" w:rsidRPr="00DC4472" w:rsidRDefault="005E21B7" w:rsidP="005E21B7">
            <w:pPr>
              <w:spacing w:after="0" w:line="240" w:lineRule="auto"/>
              <w:jc w:val="center"/>
              <w:rPr>
                <w:rFonts w:ascii="Aptos" w:eastAsia="Times New Roman" w:hAnsi="Aptos"/>
                <w:sz w:val="21"/>
                <w:szCs w:val="21"/>
                <w:lang w:val="en-GB"/>
              </w:rPr>
            </w:pPr>
            <w:r w:rsidRPr="00DC4472">
              <w:rPr>
                <w:rFonts w:ascii="Aptos" w:eastAsia="Times New Roman" w:hAnsi="Aptos"/>
                <w:sz w:val="21"/>
                <w:szCs w:val="21"/>
                <w:lang w:val="en-GB"/>
              </w:rPr>
              <w:t>Notes</w:t>
            </w:r>
          </w:p>
        </w:tc>
        <w:tc>
          <w:tcPr>
            <w:tcW w:w="247" w:type="dxa"/>
            <w:shd w:val="clear" w:color="000000" w:fill="FFFFFF"/>
          </w:tcPr>
          <w:p w14:paraId="34981E5E" w14:textId="77777777" w:rsidR="005E21B7" w:rsidRPr="00DC4472" w:rsidRDefault="005E21B7" w:rsidP="005E21B7">
            <w:pPr>
              <w:spacing w:after="0" w:line="240" w:lineRule="auto"/>
              <w:rPr>
                <w:rFonts w:ascii="Aptos" w:eastAsia="Times New Roman" w:hAnsi="Aptos"/>
                <w:sz w:val="21"/>
                <w:szCs w:val="21"/>
                <w:lang w:val="en-GB"/>
              </w:rPr>
            </w:pPr>
          </w:p>
        </w:tc>
        <w:tc>
          <w:tcPr>
            <w:tcW w:w="1247" w:type="dxa"/>
            <w:tcBorders>
              <w:bottom w:val="single" w:sz="4" w:space="0" w:color="auto"/>
            </w:tcBorders>
            <w:shd w:val="clear" w:color="000000" w:fill="FFFFFF"/>
            <w:tcMar>
              <w:left w:w="0" w:type="dxa"/>
              <w:right w:w="102" w:type="dxa"/>
            </w:tcMar>
            <w:vAlign w:val="bottom"/>
          </w:tcPr>
          <w:p w14:paraId="4AD1D098" w14:textId="77777777" w:rsidR="005E21B7" w:rsidRPr="00DC4472" w:rsidRDefault="005E21B7" w:rsidP="005E21B7">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 xml:space="preserve">31 </w:t>
            </w:r>
            <w:r w:rsidRPr="00DC4472">
              <w:rPr>
                <w:rFonts w:ascii="Aptos" w:eastAsia="Times New Roman" w:hAnsi="Aptos"/>
                <w:sz w:val="21"/>
                <w:szCs w:val="21"/>
              </w:rPr>
              <w:t xml:space="preserve">December </w:t>
            </w:r>
            <w:r w:rsidRPr="00DC4472">
              <w:rPr>
                <w:rFonts w:ascii="Aptos" w:eastAsia="Times New Roman" w:hAnsi="Aptos"/>
                <w:sz w:val="21"/>
                <w:szCs w:val="21"/>
                <w:lang w:val="en-GB"/>
              </w:rPr>
              <w:t>2023</w:t>
            </w:r>
          </w:p>
        </w:tc>
        <w:tc>
          <w:tcPr>
            <w:tcW w:w="247" w:type="dxa"/>
            <w:shd w:val="clear" w:color="000000" w:fill="FFFFFF"/>
            <w:vAlign w:val="bottom"/>
          </w:tcPr>
          <w:p w14:paraId="6E3C25E4" w14:textId="77777777" w:rsidR="005E21B7" w:rsidRPr="00DC4472" w:rsidRDefault="005E21B7" w:rsidP="005E21B7">
            <w:pPr>
              <w:spacing w:after="0" w:line="240" w:lineRule="auto"/>
              <w:jc w:val="right"/>
              <w:rPr>
                <w:rFonts w:ascii="Aptos" w:eastAsia="Times New Roman" w:hAnsi="Aptos"/>
                <w:sz w:val="21"/>
                <w:szCs w:val="21"/>
                <w:lang w:val="en-GB"/>
              </w:rPr>
            </w:pPr>
          </w:p>
        </w:tc>
        <w:tc>
          <w:tcPr>
            <w:tcW w:w="1250" w:type="dxa"/>
            <w:tcBorders>
              <w:bottom w:val="single" w:sz="4" w:space="0" w:color="auto"/>
            </w:tcBorders>
            <w:shd w:val="clear" w:color="000000" w:fill="FFFFFF"/>
            <w:vAlign w:val="bottom"/>
          </w:tcPr>
          <w:p w14:paraId="14869165" w14:textId="77777777" w:rsidR="005E21B7" w:rsidRPr="00DC4472" w:rsidRDefault="005E21B7" w:rsidP="005E21B7">
            <w:pPr>
              <w:spacing w:after="0" w:line="240" w:lineRule="auto"/>
              <w:ind w:right="72"/>
              <w:jc w:val="right"/>
              <w:rPr>
                <w:rFonts w:ascii="Aptos" w:eastAsia="Times New Roman" w:hAnsi="Aptos"/>
                <w:sz w:val="21"/>
                <w:szCs w:val="21"/>
                <w:lang w:val="mk-MK"/>
              </w:rPr>
            </w:pPr>
            <w:r w:rsidRPr="00DC4472">
              <w:rPr>
                <w:rFonts w:ascii="Aptos" w:eastAsia="Times New Roman" w:hAnsi="Aptos"/>
                <w:sz w:val="21"/>
                <w:szCs w:val="21"/>
                <w:lang w:val="mk-MK"/>
              </w:rPr>
              <w:t xml:space="preserve">31 </w:t>
            </w:r>
            <w:r w:rsidRPr="00DC4472">
              <w:rPr>
                <w:rFonts w:ascii="Aptos" w:eastAsia="Times New Roman" w:hAnsi="Aptos"/>
                <w:sz w:val="21"/>
                <w:szCs w:val="21"/>
              </w:rPr>
              <w:t xml:space="preserve">December </w:t>
            </w:r>
            <w:r w:rsidRPr="00DC4472">
              <w:rPr>
                <w:rFonts w:ascii="Aptos" w:eastAsia="Times New Roman" w:hAnsi="Aptos"/>
                <w:sz w:val="21"/>
                <w:szCs w:val="21"/>
                <w:lang w:val="en-GB"/>
              </w:rPr>
              <w:t>2022</w:t>
            </w:r>
          </w:p>
        </w:tc>
      </w:tr>
      <w:tr w:rsidR="005E21B7" w:rsidRPr="00DC4472" w14:paraId="6F427B91" w14:textId="77777777" w:rsidTr="00712A2A">
        <w:trPr>
          <w:trHeight w:val="210"/>
        </w:trPr>
        <w:tc>
          <w:tcPr>
            <w:tcW w:w="4886" w:type="dxa"/>
            <w:shd w:val="clear" w:color="000000" w:fill="FFFFFF"/>
          </w:tcPr>
          <w:p w14:paraId="3BA31A8D" w14:textId="77777777" w:rsidR="005E21B7" w:rsidRPr="00DC4472" w:rsidRDefault="005E21B7" w:rsidP="005E21B7">
            <w:pPr>
              <w:spacing w:after="0" w:line="240" w:lineRule="auto"/>
              <w:rPr>
                <w:rFonts w:ascii="Aptos" w:eastAsia="Times New Roman" w:hAnsi="Aptos"/>
                <w:sz w:val="16"/>
                <w:szCs w:val="16"/>
                <w:lang w:val="mk-MK"/>
              </w:rPr>
            </w:pPr>
          </w:p>
        </w:tc>
        <w:tc>
          <w:tcPr>
            <w:tcW w:w="1065" w:type="dxa"/>
            <w:shd w:val="clear" w:color="000000" w:fill="FFFFFF"/>
            <w:vAlign w:val="bottom"/>
          </w:tcPr>
          <w:p w14:paraId="7B3E74DA" w14:textId="77777777" w:rsidR="005E21B7" w:rsidRPr="00DC4472" w:rsidRDefault="005E21B7" w:rsidP="005E21B7">
            <w:pPr>
              <w:spacing w:after="0" w:line="240" w:lineRule="auto"/>
              <w:jc w:val="center"/>
              <w:rPr>
                <w:rFonts w:ascii="Aptos" w:eastAsia="Times New Roman" w:hAnsi="Aptos"/>
                <w:sz w:val="16"/>
                <w:szCs w:val="16"/>
                <w:lang w:val="mk-MK"/>
              </w:rPr>
            </w:pPr>
          </w:p>
        </w:tc>
        <w:tc>
          <w:tcPr>
            <w:tcW w:w="247" w:type="dxa"/>
            <w:shd w:val="clear" w:color="000000" w:fill="FFFFFF"/>
          </w:tcPr>
          <w:p w14:paraId="2615C309" w14:textId="77777777" w:rsidR="005E21B7" w:rsidRPr="00DC4472" w:rsidRDefault="005E21B7" w:rsidP="005E21B7">
            <w:pPr>
              <w:spacing w:after="0" w:line="240" w:lineRule="auto"/>
              <w:rPr>
                <w:rFonts w:ascii="Aptos" w:eastAsia="Times New Roman" w:hAnsi="Aptos"/>
                <w:sz w:val="16"/>
                <w:szCs w:val="16"/>
                <w:lang w:val="mk-MK"/>
              </w:rPr>
            </w:pPr>
          </w:p>
        </w:tc>
        <w:tc>
          <w:tcPr>
            <w:tcW w:w="1247" w:type="dxa"/>
            <w:shd w:val="clear" w:color="000000" w:fill="FFFFFF"/>
            <w:tcMar>
              <w:left w:w="0" w:type="dxa"/>
              <w:right w:w="74" w:type="dxa"/>
            </w:tcMar>
            <w:vAlign w:val="bottom"/>
          </w:tcPr>
          <w:p w14:paraId="2BE80337" w14:textId="77777777" w:rsidR="005E21B7" w:rsidRPr="00DC4472" w:rsidRDefault="005E21B7" w:rsidP="005E21B7">
            <w:pPr>
              <w:spacing w:after="0" w:line="240" w:lineRule="auto"/>
              <w:jc w:val="right"/>
              <w:rPr>
                <w:rFonts w:ascii="Aptos" w:eastAsia="Times New Roman" w:hAnsi="Aptos"/>
                <w:sz w:val="16"/>
                <w:szCs w:val="16"/>
                <w:lang w:val="mk-MK"/>
              </w:rPr>
            </w:pPr>
          </w:p>
        </w:tc>
        <w:tc>
          <w:tcPr>
            <w:tcW w:w="247" w:type="dxa"/>
            <w:shd w:val="clear" w:color="000000" w:fill="FFFFFF"/>
            <w:vAlign w:val="bottom"/>
          </w:tcPr>
          <w:p w14:paraId="7ED031BD" w14:textId="77777777" w:rsidR="005E21B7" w:rsidRPr="00DC4472" w:rsidRDefault="005E21B7" w:rsidP="005E21B7">
            <w:pPr>
              <w:spacing w:after="0" w:line="240" w:lineRule="auto"/>
              <w:ind w:right="74"/>
              <w:jc w:val="right"/>
              <w:rPr>
                <w:rFonts w:ascii="Aptos" w:eastAsia="Times New Roman" w:hAnsi="Aptos"/>
                <w:sz w:val="16"/>
                <w:szCs w:val="16"/>
                <w:lang w:val="mk-MK"/>
              </w:rPr>
            </w:pPr>
          </w:p>
        </w:tc>
        <w:tc>
          <w:tcPr>
            <w:tcW w:w="1250" w:type="dxa"/>
            <w:shd w:val="clear" w:color="000000" w:fill="FFFFFF"/>
            <w:vAlign w:val="bottom"/>
          </w:tcPr>
          <w:p w14:paraId="14111AEC" w14:textId="77777777" w:rsidR="005E21B7" w:rsidRPr="00DC4472" w:rsidRDefault="005E21B7" w:rsidP="005E21B7">
            <w:pPr>
              <w:spacing w:after="0" w:line="240" w:lineRule="auto"/>
              <w:jc w:val="right"/>
              <w:rPr>
                <w:rFonts w:ascii="Aptos" w:eastAsia="Times New Roman" w:hAnsi="Aptos"/>
                <w:sz w:val="16"/>
                <w:szCs w:val="16"/>
                <w:lang w:val="mk-MK"/>
              </w:rPr>
            </w:pPr>
          </w:p>
        </w:tc>
      </w:tr>
      <w:tr w:rsidR="005E21B7" w:rsidRPr="00DC4472" w14:paraId="59A3B4AE" w14:textId="77777777" w:rsidTr="00147960">
        <w:trPr>
          <w:trHeight w:val="210"/>
        </w:trPr>
        <w:tc>
          <w:tcPr>
            <w:tcW w:w="4886" w:type="dxa"/>
            <w:shd w:val="clear" w:color="000000" w:fill="FFFFFF"/>
            <w:vAlign w:val="bottom"/>
          </w:tcPr>
          <w:p w14:paraId="648B4D7A"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Interest income</w:t>
            </w:r>
          </w:p>
        </w:tc>
        <w:tc>
          <w:tcPr>
            <w:tcW w:w="1065" w:type="dxa"/>
            <w:shd w:val="clear" w:color="000000" w:fill="FFFFFF"/>
            <w:vAlign w:val="bottom"/>
          </w:tcPr>
          <w:p w14:paraId="4F283F6D"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247" w:type="dxa"/>
            <w:shd w:val="clear" w:color="000000" w:fill="FFFFFF"/>
            <w:vAlign w:val="bottom"/>
          </w:tcPr>
          <w:p w14:paraId="561606F9"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shd w:val="clear" w:color="000000" w:fill="FFFFFF"/>
            <w:tcMar>
              <w:left w:w="0" w:type="dxa"/>
              <w:right w:w="74" w:type="dxa"/>
            </w:tcMar>
            <w:vAlign w:val="bottom"/>
          </w:tcPr>
          <w:p w14:paraId="26165826"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6.214.613 </w:t>
            </w:r>
          </w:p>
        </w:tc>
        <w:tc>
          <w:tcPr>
            <w:tcW w:w="247" w:type="dxa"/>
            <w:shd w:val="clear" w:color="000000" w:fill="FFFFFF"/>
            <w:vAlign w:val="bottom"/>
          </w:tcPr>
          <w:p w14:paraId="42406D8A"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shd w:val="clear" w:color="000000" w:fill="FFFFFF"/>
            <w:vAlign w:val="bottom"/>
          </w:tcPr>
          <w:p w14:paraId="3CB728C4" w14:textId="77777777" w:rsidR="005E21B7" w:rsidRPr="00DC4472" w:rsidRDefault="005E21B7" w:rsidP="00147960">
            <w:pPr>
              <w:spacing w:after="0" w:line="240" w:lineRule="auto"/>
              <w:jc w:val="right"/>
              <w:rPr>
                <w:rFonts w:ascii="Aptos" w:eastAsia="Times New Roman" w:hAnsi="Aptos"/>
                <w:color w:val="000000"/>
                <w:sz w:val="21"/>
                <w:szCs w:val="21"/>
              </w:rPr>
            </w:pPr>
            <w:r w:rsidRPr="00DC4472">
              <w:rPr>
                <w:rFonts w:ascii="Aptos" w:eastAsia="Times New Roman" w:hAnsi="Aptos"/>
                <w:sz w:val="21"/>
                <w:szCs w:val="21"/>
              </w:rPr>
              <w:t xml:space="preserve">     4.423.517 </w:t>
            </w:r>
          </w:p>
        </w:tc>
      </w:tr>
      <w:tr w:rsidR="005E21B7" w:rsidRPr="00DC4472" w14:paraId="2456F400" w14:textId="77777777" w:rsidTr="00147960">
        <w:trPr>
          <w:trHeight w:val="210"/>
        </w:trPr>
        <w:tc>
          <w:tcPr>
            <w:tcW w:w="4886" w:type="dxa"/>
            <w:shd w:val="clear" w:color="000000" w:fill="FFFFFF"/>
            <w:vAlign w:val="bottom"/>
          </w:tcPr>
          <w:p w14:paraId="78574A01"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Interest expense</w:t>
            </w:r>
          </w:p>
        </w:tc>
        <w:tc>
          <w:tcPr>
            <w:tcW w:w="1065" w:type="dxa"/>
            <w:shd w:val="clear" w:color="000000" w:fill="FFFFFF"/>
            <w:vAlign w:val="bottom"/>
          </w:tcPr>
          <w:p w14:paraId="47BEFD8D"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247" w:type="dxa"/>
            <w:shd w:val="clear" w:color="000000" w:fill="FFFFFF"/>
            <w:vAlign w:val="bottom"/>
          </w:tcPr>
          <w:p w14:paraId="0511E75D"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tcBorders>
              <w:bottom w:val="single" w:sz="4" w:space="0" w:color="auto"/>
            </w:tcBorders>
            <w:shd w:val="clear" w:color="000000" w:fill="FFFFFF"/>
            <w:tcMar>
              <w:left w:w="0" w:type="dxa"/>
              <w:right w:w="0" w:type="dxa"/>
            </w:tcMar>
            <w:vAlign w:val="bottom"/>
          </w:tcPr>
          <w:p w14:paraId="1AE585CC"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(470.605)</w:t>
            </w:r>
          </w:p>
        </w:tc>
        <w:tc>
          <w:tcPr>
            <w:tcW w:w="247" w:type="dxa"/>
            <w:shd w:val="clear" w:color="000000" w:fill="FFFFFF"/>
            <w:vAlign w:val="bottom"/>
          </w:tcPr>
          <w:p w14:paraId="724AA09F"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tcBorders>
              <w:bottom w:val="single" w:sz="4" w:space="0" w:color="auto"/>
            </w:tcBorders>
            <w:shd w:val="clear" w:color="000000" w:fill="FFFFFF"/>
            <w:vAlign w:val="bottom"/>
          </w:tcPr>
          <w:p w14:paraId="3400F8D6" w14:textId="77777777" w:rsidR="005E21B7" w:rsidRPr="00DC4472" w:rsidRDefault="005E21B7" w:rsidP="00147960">
            <w:pPr>
              <w:spacing w:after="0" w:line="240" w:lineRule="auto"/>
              <w:jc w:val="right"/>
              <w:rPr>
                <w:rFonts w:ascii="Aptos" w:eastAsia="Times New Roman" w:hAnsi="Aptos"/>
                <w:color w:val="000000"/>
                <w:sz w:val="21"/>
                <w:szCs w:val="21"/>
              </w:rPr>
            </w:pPr>
            <w:r w:rsidRPr="00DC4472">
              <w:rPr>
                <w:rFonts w:ascii="Aptos" w:eastAsia="Times New Roman" w:hAnsi="Aptos"/>
                <w:sz w:val="21"/>
                <w:szCs w:val="21"/>
              </w:rPr>
              <w:t xml:space="preserve">      (218.776)</w:t>
            </w:r>
          </w:p>
        </w:tc>
      </w:tr>
      <w:tr w:rsidR="005E21B7" w:rsidRPr="00DC4472" w14:paraId="59F1F39F" w14:textId="77777777" w:rsidTr="00147960">
        <w:trPr>
          <w:trHeight w:val="210"/>
        </w:trPr>
        <w:tc>
          <w:tcPr>
            <w:tcW w:w="4886" w:type="dxa"/>
            <w:shd w:val="clear" w:color="000000" w:fill="FFFFFF"/>
            <w:vAlign w:val="bottom"/>
          </w:tcPr>
          <w:p w14:paraId="36DB57B4"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b/>
                <w:bCs/>
                <w:sz w:val="21"/>
                <w:szCs w:val="21"/>
                <w:lang w:val="en-GB"/>
              </w:rPr>
              <w:t>Net interest income (expense)</w:t>
            </w:r>
          </w:p>
        </w:tc>
        <w:tc>
          <w:tcPr>
            <w:tcW w:w="1065" w:type="dxa"/>
            <w:shd w:val="clear" w:color="000000" w:fill="FFFFFF"/>
            <w:vAlign w:val="bottom"/>
          </w:tcPr>
          <w:p w14:paraId="17C0549B"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6</w:t>
            </w:r>
          </w:p>
        </w:tc>
        <w:tc>
          <w:tcPr>
            <w:tcW w:w="247" w:type="dxa"/>
            <w:shd w:val="clear" w:color="000000" w:fill="FFFFFF"/>
            <w:vAlign w:val="bottom"/>
          </w:tcPr>
          <w:p w14:paraId="487A8B56"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tcBorders>
              <w:top w:val="single" w:sz="4" w:space="0" w:color="auto"/>
            </w:tcBorders>
            <w:shd w:val="clear" w:color="000000" w:fill="FFFFFF"/>
            <w:tcMar>
              <w:left w:w="0" w:type="dxa"/>
              <w:right w:w="74" w:type="dxa"/>
            </w:tcMar>
            <w:vAlign w:val="bottom"/>
          </w:tcPr>
          <w:p w14:paraId="20403198" w14:textId="77777777" w:rsidR="005E21B7" w:rsidRPr="00DC4472" w:rsidRDefault="005E21B7" w:rsidP="00147960">
            <w:pPr>
              <w:spacing w:after="0" w:line="240" w:lineRule="auto"/>
              <w:jc w:val="right"/>
              <w:rPr>
                <w:rFonts w:ascii="Aptos" w:eastAsia="Times New Roman" w:hAnsi="Aptos"/>
                <w:b/>
                <w:bCs/>
                <w:sz w:val="21"/>
                <w:szCs w:val="21"/>
              </w:rPr>
            </w:pPr>
            <w:r w:rsidRPr="00DC4472">
              <w:rPr>
                <w:rFonts w:ascii="Aptos" w:eastAsia="Times New Roman" w:hAnsi="Aptos"/>
                <w:b/>
                <w:bCs/>
                <w:sz w:val="21"/>
                <w:szCs w:val="21"/>
              </w:rPr>
              <w:t xml:space="preserve">     5.744.008 </w:t>
            </w:r>
          </w:p>
        </w:tc>
        <w:tc>
          <w:tcPr>
            <w:tcW w:w="247" w:type="dxa"/>
            <w:shd w:val="clear" w:color="000000" w:fill="FFFFFF"/>
            <w:vAlign w:val="bottom"/>
          </w:tcPr>
          <w:p w14:paraId="59BB5568" w14:textId="77777777" w:rsidR="005E21B7" w:rsidRPr="00DC4472" w:rsidRDefault="005E21B7" w:rsidP="00147960">
            <w:pPr>
              <w:spacing w:after="0" w:line="240" w:lineRule="auto"/>
              <w:jc w:val="right"/>
              <w:rPr>
                <w:rFonts w:ascii="Aptos" w:eastAsia="Times New Roman" w:hAnsi="Aptos"/>
                <w:b/>
                <w:bCs/>
                <w:sz w:val="21"/>
                <w:szCs w:val="21"/>
              </w:rPr>
            </w:pPr>
          </w:p>
        </w:tc>
        <w:tc>
          <w:tcPr>
            <w:tcW w:w="1250" w:type="dxa"/>
            <w:tcBorders>
              <w:top w:val="single" w:sz="4" w:space="0" w:color="auto"/>
            </w:tcBorders>
            <w:shd w:val="clear" w:color="000000" w:fill="FFFFFF"/>
            <w:vAlign w:val="bottom"/>
          </w:tcPr>
          <w:p w14:paraId="02C851AC" w14:textId="77777777" w:rsidR="005E21B7" w:rsidRPr="00DC4472" w:rsidRDefault="005E21B7" w:rsidP="00147960">
            <w:pPr>
              <w:spacing w:after="0" w:line="240" w:lineRule="auto"/>
              <w:jc w:val="right"/>
              <w:rPr>
                <w:rFonts w:ascii="Aptos" w:eastAsia="Times New Roman" w:hAnsi="Aptos"/>
                <w:b/>
                <w:bCs/>
                <w:color w:val="000000"/>
                <w:sz w:val="21"/>
                <w:szCs w:val="21"/>
              </w:rPr>
            </w:pPr>
            <w:r w:rsidRPr="00DC4472">
              <w:rPr>
                <w:rFonts w:ascii="Aptos" w:eastAsia="Times New Roman" w:hAnsi="Aptos"/>
                <w:b/>
                <w:bCs/>
                <w:sz w:val="21"/>
                <w:szCs w:val="21"/>
              </w:rPr>
              <w:t xml:space="preserve">     4.204.741 </w:t>
            </w:r>
          </w:p>
        </w:tc>
      </w:tr>
      <w:tr w:rsidR="005E21B7" w:rsidRPr="00DC4472" w14:paraId="220F2DB0" w14:textId="77777777" w:rsidTr="00147960">
        <w:trPr>
          <w:trHeight w:val="210"/>
        </w:trPr>
        <w:tc>
          <w:tcPr>
            <w:tcW w:w="4886" w:type="dxa"/>
            <w:shd w:val="clear" w:color="000000" w:fill="FFFFFF"/>
            <w:vAlign w:val="bottom"/>
          </w:tcPr>
          <w:p w14:paraId="321C0730" w14:textId="77777777" w:rsidR="005E21B7" w:rsidRPr="00DC4472" w:rsidRDefault="005E21B7" w:rsidP="00147960">
            <w:pPr>
              <w:spacing w:after="0" w:line="240" w:lineRule="auto"/>
              <w:rPr>
                <w:rFonts w:ascii="Aptos" w:eastAsia="Times New Roman" w:hAnsi="Aptos"/>
                <w:sz w:val="21"/>
                <w:szCs w:val="21"/>
                <w:lang w:val="en-GB"/>
              </w:rPr>
            </w:pPr>
          </w:p>
        </w:tc>
        <w:tc>
          <w:tcPr>
            <w:tcW w:w="1065" w:type="dxa"/>
            <w:shd w:val="clear" w:color="000000" w:fill="FFFFFF"/>
            <w:vAlign w:val="bottom"/>
          </w:tcPr>
          <w:p w14:paraId="784C808B"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247" w:type="dxa"/>
            <w:shd w:val="clear" w:color="000000" w:fill="FFFFFF"/>
            <w:vAlign w:val="bottom"/>
          </w:tcPr>
          <w:p w14:paraId="29EC58F9"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shd w:val="clear" w:color="000000" w:fill="FFFFFF"/>
            <w:tcMar>
              <w:left w:w="0" w:type="dxa"/>
              <w:right w:w="74" w:type="dxa"/>
            </w:tcMar>
            <w:vAlign w:val="bottom"/>
          </w:tcPr>
          <w:p w14:paraId="6B1E0153" w14:textId="77777777" w:rsidR="005E21B7" w:rsidRPr="00DC4472" w:rsidRDefault="005E21B7" w:rsidP="00147960">
            <w:pPr>
              <w:spacing w:after="0" w:line="240" w:lineRule="auto"/>
              <w:jc w:val="right"/>
              <w:rPr>
                <w:rFonts w:ascii="Aptos" w:eastAsia="Times New Roman" w:hAnsi="Aptos"/>
                <w:b/>
                <w:bCs/>
                <w:sz w:val="21"/>
                <w:szCs w:val="21"/>
              </w:rPr>
            </w:pPr>
          </w:p>
        </w:tc>
        <w:tc>
          <w:tcPr>
            <w:tcW w:w="247" w:type="dxa"/>
            <w:shd w:val="clear" w:color="000000" w:fill="FFFFFF"/>
            <w:vAlign w:val="bottom"/>
          </w:tcPr>
          <w:p w14:paraId="7925C82E" w14:textId="77777777" w:rsidR="005E21B7" w:rsidRPr="00DC4472" w:rsidRDefault="005E21B7" w:rsidP="00147960">
            <w:pPr>
              <w:spacing w:after="0" w:line="240" w:lineRule="auto"/>
              <w:jc w:val="right"/>
              <w:rPr>
                <w:rFonts w:ascii="Aptos" w:eastAsia="Times New Roman" w:hAnsi="Aptos"/>
                <w:sz w:val="20"/>
                <w:szCs w:val="20"/>
              </w:rPr>
            </w:pPr>
          </w:p>
        </w:tc>
        <w:tc>
          <w:tcPr>
            <w:tcW w:w="1250" w:type="dxa"/>
            <w:shd w:val="clear" w:color="000000" w:fill="FFFFFF"/>
            <w:vAlign w:val="bottom"/>
          </w:tcPr>
          <w:p w14:paraId="397D96CE" w14:textId="77777777" w:rsidR="005E21B7" w:rsidRPr="00DC4472" w:rsidRDefault="005E21B7" w:rsidP="00147960">
            <w:pPr>
              <w:spacing w:after="0" w:line="240" w:lineRule="auto"/>
              <w:jc w:val="right"/>
              <w:rPr>
                <w:rFonts w:ascii="Aptos" w:eastAsia="Times New Roman" w:hAnsi="Aptos"/>
                <w:sz w:val="20"/>
                <w:szCs w:val="20"/>
              </w:rPr>
            </w:pPr>
          </w:p>
        </w:tc>
      </w:tr>
      <w:tr w:rsidR="005E21B7" w:rsidRPr="00DC4472" w14:paraId="3335FDD3" w14:textId="77777777" w:rsidTr="00147960">
        <w:trPr>
          <w:trHeight w:val="210"/>
        </w:trPr>
        <w:tc>
          <w:tcPr>
            <w:tcW w:w="4886" w:type="dxa"/>
            <w:shd w:val="clear" w:color="000000" w:fill="FFFFFF"/>
            <w:vAlign w:val="bottom"/>
          </w:tcPr>
          <w:p w14:paraId="3B586C0A"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Fee and commission income</w:t>
            </w:r>
          </w:p>
        </w:tc>
        <w:tc>
          <w:tcPr>
            <w:tcW w:w="1065" w:type="dxa"/>
            <w:shd w:val="clear" w:color="000000" w:fill="FFFFFF"/>
            <w:vAlign w:val="bottom"/>
          </w:tcPr>
          <w:p w14:paraId="4A3590D3"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247" w:type="dxa"/>
            <w:shd w:val="clear" w:color="000000" w:fill="FFFFFF"/>
            <w:vAlign w:val="bottom"/>
          </w:tcPr>
          <w:p w14:paraId="0401DCA7"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shd w:val="clear" w:color="000000" w:fill="FFFFFF"/>
            <w:tcMar>
              <w:left w:w="0" w:type="dxa"/>
              <w:right w:w="74" w:type="dxa"/>
            </w:tcMar>
            <w:vAlign w:val="bottom"/>
          </w:tcPr>
          <w:p w14:paraId="567A98A8"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1,568,551 </w:t>
            </w:r>
          </w:p>
        </w:tc>
        <w:tc>
          <w:tcPr>
            <w:tcW w:w="247" w:type="dxa"/>
            <w:shd w:val="clear" w:color="000000" w:fill="FFFFFF"/>
            <w:vAlign w:val="bottom"/>
          </w:tcPr>
          <w:p w14:paraId="383F4265"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shd w:val="clear" w:color="000000" w:fill="FFFFFF"/>
            <w:vAlign w:val="bottom"/>
          </w:tcPr>
          <w:p w14:paraId="6DE2DC9A"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1,521,304 </w:t>
            </w:r>
          </w:p>
        </w:tc>
      </w:tr>
      <w:tr w:rsidR="005E21B7" w:rsidRPr="00DC4472" w14:paraId="4983F9E8" w14:textId="77777777" w:rsidTr="00147960">
        <w:trPr>
          <w:trHeight w:val="210"/>
        </w:trPr>
        <w:tc>
          <w:tcPr>
            <w:tcW w:w="4886" w:type="dxa"/>
            <w:shd w:val="clear" w:color="000000" w:fill="FFFFFF"/>
            <w:vAlign w:val="bottom"/>
          </w:tcPr>
          <w:p w14:paraId="3957677D"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Fee and commission expense</w:t>
            </w:r>
          </w:p>
        </w:tc>
        <w:tc>
          <w:tcPr>
            <w:tcW w:w="1065" w:type="dxa"/>
            <w:shd w:val="clear" w:color="000000" w:fill="FFFFFF"/>
            <w:vAlign w:val="bottom"/>
          </w:tcPr>
          <w:p w14:paraId="6929E619"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247" w:type="dxa"/>
            <w:shd w:val="clear" w:color="000000" w:fill="FFFFFF"/>
            <w:vAlign w:val="bottom"/>
          </w:tcPr>
          <w:p w14:paraId="076D360F"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tcBorders>
              <w:bottom w:val="single" w:sz="4" w:space="0" w:color="auto"/>
            </w:tcBorders>
            <w:shd w:val="clear" w:color="000000" w:fill="FFFFFF"/>
            <w:tcMar>
              <w:left w:w="0" w:type="dxa"/>
              <w:right w:w="0" w:type="dxa"/>
            </w:tcMar>
            <w:vAlign w:val="bottom"/>
          </w:tcPr>
          <w:p w14:paraId="03BFA349"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(755,935)</w:t>
            </w:r>
          </w:p>
        </w:tc>
        <w:tc>
          <w:tcPr>
            <w:tcW w:w="247" w:type="dxa"/>
            <w:shd w:val="clear" w:color="000000" w:fill="FFFFFF"/>
            <w:vAlign w:val="bottom"/>
          </w:tcPr>
          <w:p w14:paraId="69E7E615"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tcBorders>
              <w:bottom w:val="single" w:sz="4" w:space="0" w:color="auto"/>
            </w:tcBorders>
            <w:shd w:val="clear" w:color="000000" w:fill="FFFFFF"/>
            <w:vAlign w:val="bottom"/>
          </w:tcPr>
          <w:p w14:paraId="0072A72C"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(622,666)</w:t>
            </w:r>
          </w:p>
        </w:tc>
      </w:tr>
      <w:tr w:rsidR="005E21B7" w:rsidRPr="00DC4472" w14:paraId="0112EE2F" w14:textId="77777777" w:rsidTr="00147960">
        <w:trPr>
          <w:trHeight w:val="210"/>
        </w:trPr>
        <w:tc>
          <w:tcPr>
            <w:tcW w:w="4886" w:type="dxa"/>
            <w:shd w:val="clear" w:color="000000" w:fill="FFFFFF"/>
            <w:vAlign w:val="bottom"/>
          </w:tcPr>
          <w:p w14:paraId="67171897"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b/>
                <w:bCs/>
                <w:sz w:val="21"/>
                <w:szCs w:val="21"/>
                <w:lang w:val="en-GB"/>
              </w:rPr>
              <w:t xml:space="preserve">Net fee and commission income (expense) </w:t>
            </w:r>
          </w:p>
        </w:tc>
        <w:tc>
          <w:tcPr>
            <w:tcW w:w="1065" w:type="dxa"/>
            <w:shd w:val="clear" w:color="000000" w:fill="FFFFFF"/>
            <w:vAlign w:val="bottom"/>
          </w:tcPr>
          <w:p w14:paraId="7C173FF4"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7</w:t>
            </w:r>
          </w:p>
        </w:tc>
        <w:tc>
          <w:tcPr>
            <w:tcW w:w="247" w:type="dxa"/>
            <w:shd w:val="clear" w:color="000000" w:fill="FFFFFF"/>
            <w:vAlign w:val="bottom"/>
          </w:tcPr>
          <w:p w14:paraId="22FD7173"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tcBorders>
              <w:top w:val="single" w:sz="4" w:space="0" w:color="auto"/>
            </w:tcBorders>
            <w:shd w:val="clear" w:color="000000" w:fill="FFFFFF"/>
            <w:tcMar>
              <w:left w:w="0" w:type="dxa"/>
              <w:right w:w="74" w:type="dxa"/>
            </w:tcMar>
            <w:vAlign w:val="bottom"/>
          </w:tcPr>
          <w:p w14:paraId="6FF5FB5A" w14:textId="77777777" w:rsidR="005E21B7" w:rsidRPr="00DC4472" w:rsidRDefault="005E21B7" w:rsidP="00147960">
            <w:pPr>
              <w:spacing w:after="0" w:line="240" w:lineRule="auto"/>
              <w:jc w:val="right"/>
              <w:rPr>
                <w:rFonts w:ascii="Aptos" w:eastAsia="Times New Roman" w:hAnsi="Aptos"/>
                <w:b/>
                <w:bCs/>
                <w:sz w:val="21"/>
                <w:szCs w:val="21"/>
              </w:rPr>
            </w:pPr>
            <w:r w:rsidRPr="00DC4472">
              <w:rPr>
                <w:rFonts w:ascii="Aptos" w:eastAsia="Times New Roman" w:hAnsi="Aptos"/>
                <w:b/>
                <w:bCs/>
                <w:sz w:val="21"/>
                <w:szCs w:val="21"/>
              </w:rPr>
              <w:t xml:space="preserve">       812,616 </w:t>
            </w:r>
          </w:p>
        </w:tc>
        <w:tc>
          <w:tcPr>
            <w:tcW w:w="247" w:type="dxa"/>
            <w:shd w:val="clear" w:color="000000" w:fill="FFFFFF"/>
            <w:vAlign w:val="bottom"/>
          </w:tcPr>
          <w:p w14:paraId="4AB89CD6" w14:textId="77777777" w:rsidR="005E21B7" w:rsidRPr="00DC4472" w:rsidRDefault="005E21B7" w:rsidP="00147960">
            <w:pPr>
              <w:spacing w:after="0" w:line="240" w:lineRule="auto"/>
              <w:jc w:val="right"/>
              <w:rPr>
                <w:rFonts w:ascii="Aptos" w:eastAsia="Times New Roman" w:hAnsi="Aptos"/>
                <w:b/>
                <w:bCs/>
                <w:sz w:val="21"/>
                <w:szCs w:val="21"/>
              </w:rPr>
            </w:pPr>
          </w:p>
        </w:tc>
        <w:tc>
          <w:tcPr>
            <w:tcW w:w="1250" w:type="dxa"/>
            <w:tcBorders>
              <w:top w:val="single" w:sz="4" w:space="0" w:color="auto"/>
            </w:tcBorders>
            <w:shd w:val="clear" w:color="000000" w:fill="FFFFFF"/>
            <w:vAlign w:val="bottom"/>
          </w:tcPr>
          <w:p w14:paraId="2765A25F" w14:textId="77777777" w:rsidR="005E21B7" w:rsidRPr="00DC4472" w:rsidRDefault="005E21B7" w:rsidP="00147960">
            <w:pPr>
              <w:spacing w:after="0" w:line="240" w:lineRule="auto"/>
              <w:jc w:val="right"/>
              <w:rPr>
                <w:rFonts w:ascii="Aptos" w:eastAsia="Times New Roman" w:hAnsi="Aptos"/>
                <w:b/>
                <w:bCs/>
                <w:sz w:val="21"/>
                <w:szCs w:val="21"/>
              </w:rPr>
            </w:pPr>
            <w:r w:rsidRPr="00DC4472">
              <w:rPr>
                <w:rFonts w:ascii="Aptos" w:eastAsia="Times New Roman" w:hAnsi="Aptos"/>
                <w:b/>
                <w:bCs/>
                <w:sz w:val="21"/>
                <w:szCs w:val="21"/>
              </w:rPr>
              <w:t xml:space="preserve">        898,638 </w:t>
            </w:r>
          </w:p>
        </w:tc>
      </w:tr>
      <w:tr w:rsidR="005E21B7" w:rsidRPr="00DC4472" w14:paraId="5503CB79" w14:textId="77777777" w:rsidTr="00147960">
        <w:trPr>
          <w:trHeight w:val="210"/>
        </w:trPr>
        <w:tc>
          <w:tcPr>
            <w:tcW w:w="4886" w:type="dxa"/>
            <w:shd w:val="clear" w:color="000000" w:fill="FFFFFF"/>
            <w:vAlign w:val="bottom"/>
          </w:tcPr>
          <w:p w14:paraId="4E48221E" w14:textId="77777777" w:rsidR="005E21B7" w:rsidRPr="00DC4472" w:rsidRDefault="005E21B7" w:rsidP="00147960">
            <w:pPr>
              <w:spacing w:after="0" w:line="240" w:lineRule="auto"/>
              <w:rPr>
                <w:rFonts w:ascii="Aptos" w:eastAsia="Times New Roman" w:hAnsi="Aptos"/>
                <w:sz w:val="16"/>
                <w:szCs w:val="16"/>
                <w:lang w:val="en-GB"/>
              </w:rPr>
            </w:pPr>
          </w:p>
        </w:tc>
        <w:tc>
          <w:tcPr>
            <w:tcW w:w="1065" w:type="dxa"/>
            <w:shd w:val="clear" w:color="000000" w:fill="FFFFFF"/>
            <w:vAlign w:val="bottom"/>
          </w:tcPr>
          <w:p w14:paraId="4051B6B6" w14:textId="77777777" w:rsidR="005E21B7" w:rsidRPr="00DC4472" w:rsidRDefault="005E21B7" w:rsidP="00147960">
            <w:pPr>
              <w:spacing w:after="0" w:line="240" w:lineRule="auto"/>
              <w:jc w:val="right"/>
              <w:rPr>
                <w:rFonts w:ascii="Aptos" w:eastAsia="Times New Roman" w:hAnsi="Aptos"/>
                <w:sz w:val="16"/>
                <w:szCs w:val="16"/>
                <w:lang w:val="mk-MK"/>
              </w:rPr>
            </w:pPr>
          </w:p>
        </w:tc>
        <w:tc>
          <w:tcPr>
            <w:tcW w:w="247" w:type="dxa"/>
            <w:shd w:val="clear" w:color="000000" w:fill="FFFFFF"/>
            <w:vAlign w:val="bottom"/>
          </w:tcPr>
          <w:p w14:paraId="19DB32F2" w14:textId="77777777" w:rsidR="005E21B7" w:rsidRPr="00DC4472" w:rsidRDefault="005E21B7" w:rsidP="00147960">
            <w:pPr>
              <w:spacing w:after="0" w:line="240" w:lineRule="auto"/>
              <w:jc w:val="right"/>
              <w:rPr>
                <w:rFonts w:ascii="Aptos" w:eastAsia="Times New Roman" w:hAnsi="Aptos"/>
                <w:sz w:val="16"/>
                <w:szCs w:val="16"/>
                <w:lang w:val="mk-MK"/>
              </w:rPr>
            </w:pPr>
          </w:p>
        </w:tc>
        <w:tc>
          <w:tcPr>
            <w:tcW w:w="1247" w:type="dxa"/>
            <w:shd w:val="clear" w:color="000000" w:fill="FFFFFF"/>
            <w:tcMar>
              <w:left w:w="0" w:type="dxa"/>
              <w:right w:w="74" w:type="dxa"/>
            </w:tcMar>
            <w:vAlign w:val="bottom"/>
          </w:tcPr>
          <w:p w14:paraId="093E24B1" w14:textId="77777777" w:rsidR="005E21B7" w:rsidRPr="00DC4472" w:rsidRDefault="005E21B7" w:rsidP="00147960">
            <w:pPr>
              <w:spacing w:after="0" w:line="240" w:lineRule="auto"/>
              <w:jc w:val="right"/>
              <w:rPr>
                <w:rFonts w:ascii="Aptos" w:eastAsia="Times New Roman" w:hAnsi="Aptos"/>
                <w:b/>
                <w:bCs/>
                <w:sz w:val="16"/>
                <w:szCs w:val="16"/>
              </w:rPr>
            </w:pPr>
          </w:p>
        </w:tc>
        <w:tc>
          <w:tcPr>
            <w:tcW w:w="247" w:type="dxa"/>
            <w:shd w:val="clear" w:color="000000" w:fill="FFFFFF"/>
            <w:vAlign w:val="bottom"/>
          </w:tcPr>
          <w:p w14:paraId="30124550" w14:textId="77777777" w:rsidR="005E21B7" w:rsidRPr="00DC4472" w:rsidRDefault="005E21B7" w:rsidP="00147960">
            <w:pPr>
              <w:spacing w:after="0" w:line="240" w:lineRule="auto"/>
              <w:jc w:val="right"/>
              <w:rPr>
                <w:rFonts w:ascii="Aptos" w:eastAsia="Times New Roman" w:hAnsi="Aptos"/>
                <w:sz w:val="16"/>
                <w:szCs w:val="16"/>
              </w:rPr>
            </w:pPr>
          </w:p>
        </w:tc>
        <w:tc>
          <w:tcPr>
            <w:tcW w:w="1250" w:type="dxa"/>
            <w:shd w:val="clear" w:color="000000" w:fill="FFFFFF"/>
            <w:vAlign w:val="bottom"/>
          </w:tcPr>
          <w:p w14:paraId="47F9CB94" w14:textId="77777777" w:rsidR="005E21B7" w:rsidRPr="00DC4472" w:rsidRDefault="005E21B7" w:rsidP="00147960">
            <w:pPr>
              <w:spacing w:after="0" w:line="240" w:lineRule="auto"/>
              <w:jc w:val="right"/>
              <w:rPr>
                <w:rFonts w:ascii="Aptos" w:eastAsia="Times New Roman" w:hAnsi="Aptos"/>
                <w:sz w:val="16"/>
                <w:szCs w:val="16"/>
              </w:rPr>
            </w:pPr>
          </w:p>
        </w:tc>
      </w:tr>
      <w:tr w:rsidR="005E21B7" w:rsidRPr="00DC4472" w14:paraId="2D043520" w14:textId="77777777" w:rsidTr="00147960">
        <w:trPr>
          <w:trHeight w:val="210"/>
        </w:trPr>
        <w:tc>
          <w:tcPr>
            <w:tcW w:w="4886" w:type="dxa"/>
            <w:shd w:val="clear" w:color="000000" w:fill="FFFFFF"/>
            <w:vAlign w:val="bottom"/>
          </w:tcPr>
          <w:p w14:paraId="0DA1D194" w14:textId="77777777" w:rsidR="005E21B7" w:rsidRPr="00DC4472" w:rsidRDefault="005E21B7" w:rsidP="00147960">
            <w:pPr>
              <w:spacing w:after="0" w:line="240" w:lineRule="auto"/>
              <w:rPr>
                <w:rFonts w:ascii="Aptos" w:eastAsia="Times New Roman" w:hAnsi="Aptos"/>
                <w:sz w:val="21"/>
                <w:lang w:val="en-GB"/>
              </w:rPr>
            </w:pPr>
            <w:r w:rsidRPr="00DC4472">
              <w:rPr>
                <w:rFonts w:ascii="Aptos" w:eastAsia="Times New Roman" w:hAnsi="Aptos"/>
                <w:sz w:val="21"/>
                <w:lang w:val="en-GB"/>
              </w:rPr>
              <w:t>Trading income/(losses), net</w:t>
            </w:r>
          </w:p>
        </w:tc>
        <w:tc>
          <w:tcPr>
            <w:tcW w:w="1065" w:type="dxa"/>
            <w:shd w:val="clear" w:color="000000" w:fill="FFFFFF"/>
            <w:vAlign w:val="bottom"/>
          </w:tcPr>
          <w:p w14:paraId="13F1CE78" w14:textId="77777777" w:rsidR="005E21B7" w:rsidRPr="00DC4472" w:rsidRDefault="005E21B7" w:rsidP="00147960">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8</w:t>
            </w:r>
          </w:p>
        </w:tc>
        <w:tc>
          <w:tcPr>
            <w:tcW w:w="247" w:type="dxa"/>
            <w:shd w:val="clear" w:color="000000" w:fill="FFFFFF"/>
            <w:vAlign w:val="bottom"/>
          </w:tcPr>
          <w:p w14:paraId="3E8A91CF"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shd w:val="clear" w:color="000000" w:fill="FFFFFF"/>
            <w:tcMar>
              <w:left w:w="0" w:type="dxa"/>
              <w:right w:w="74" w:type="dxa"/>
            </w:tcMar>
            <w:vAlign w:val="bottom"/>
          </w:tcPr>
          <w:p w14:paraId="65087F39"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100 </w:t>
            </w:r>
          </w:p>
        </w:tc>
        <w:tc>
          <w:tcPr>
            <w:tcW w:w="247" w:type="dxa"/>
            <w:shd w:val="clear" w:color="000000" w:fill="FFFFFF"/>
            <w:vAlign w:val="bottom"/>
          </w:tcPr>
          <w:p w14:paraId="1205A36C"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shd w:val="clear" w:color="000000" w:fill="FFFFFF"/>
            <w:vAlign w:val="bottom"/>
          </w:tcPr>
          <w:p w14:paraId="7D5B276B"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26 </w:t>
            </w:r>
          </w:p>
        </w:tc>
      </w:tr>
      <w:tr w:rsidR="005E21B7" w:rsidRPr="00DC4472" w14:paraId="5E5758D2" w14:textId="77777777" w:rsidTr="00147960">
        <w:trPr>
          <w:trHeight w:val="210"/>
        </w:trPr>
        <w:tc>
          <w:tcPr>
            <w:tcW w:w="4886" w:type="dxa"/>
            <w:shd w:val="clear" w:color="000000" w:fill="FFFFFF"/>
            <w:vAlign w:val="bottom"/>
          </w:tcPr>
          <w:p w14:paraId="1576CCD7" w14:textId="77777777" w:rsidR="005E21B7" w:rsidRPr="00DC4472" w:rsidRDefault="005E21B7" w:rsidP="00147960">
            <w:pPr>
              <w:spacing w:after="0" w:line="240" w:lineRule="auto"/>
              <w:rPr>
                <w:rFonts w:ascii="Aptos" w:eastAsia="Times New Roman" w:hAnsi="Aptos"/>
                <w:sz w:val="21"/>
                <w:lang w:val="en-GB"/>
              </w:rPr>
            </w:pPr>
            <w:r w:rsidRPr="00DC4472">
              <w:rPr>
                <w:rFonts w:ascii="Aptos" w:eastAsia="Times New Roman" w:hAnsi="Aptos"/>
                <w:sz w:val="21"/>
                <w:lang w:val="en-GB"/>
              </w:rPr>
              <w:t>Trading income from other financial instruments recorded at fair value, net</w:t>
            </w:r>
          </w:p>
        </w:tc>
        <w:tc>
          <w:tcPr>
            <w:tcW w:w="1065" w:type="dxa"/>
            <w:shd w:val="clear" w:color="000000" w:fill="FFFFFF"/>
            <w:vAlign w:val="bottom"/>
          </w:tcPr>
          <w:p w14:paraId="099D2123" w14:textId="77777777" w:rsidR="005E21B7" w:rsidRPr="00DC4472" w:rsidRDefault="005E21B7" w:rsidP="00147960">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9</w:t>
            </w:r>
          </w:p>
        </w:tc>
        <w:tc>
          <w:tcPr>
            <w:tcW w:w="247" w:type="dxa"/>
            <w:shd w:val="clear" w:color="000000" w:fill="FFFFFF"/>
            <w:vAlign w:val="bottom"/>
          </w:tcPr>
          <w:p w14:paraId="6C0CE4B3"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shd w:val="clear" w:color="000000" w:fill="FFFFFF"/>
            <w:tcMar>
              <w:left w:w="0" w:type="dxa"/>
              <w:right w:w="74" w:type="dxa"/>
            </w:tcMar>
            <w:vAlign w:val="bottom"/>
          </w:tcPr>
          <w:p w14:paraId="45AE8E94" w14:textId="77777777" w:rsidR="005E21B7" w:rsidRPr="00DC4472" w:rsidRDefault="005E21B7" w:rsidP="00147960">
            <w:pPr>
              <w:spacing w:after="0" w:line="240" w:lineRule="auto"/>
              <w:jc w:val="right"/>
              <w:rPr>
                <w:rFonts w:ascii="Aptos" w:eastAsia="Times New Roman" w:hAnsi="Aptos"/>
                <w:sz w:val="21"/>
                <w:szCs w:val="21"/>
              </w:rPr>
            </w:pPr>
          </w:p>
        </w:tc>
        <w:tc>
          <w:tcPr>
            <w:tcW w:w="247" w:type="dxa"/>
            <w:shd w:val="clear" w:color="000000" w:fill="FFFFFF"/>
            <w:vAlign w:val="bottom"/>
          </w:tcPr>
          <w:p w14:paraId="54A09ECD"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shd w:val="clear" w:color="000000" w:fill="FFFFFF"/>
            <w:vAlign w:val="bottom"/>
          </w:tcPr>
          <w:p w14:paraId="30F912EA" w14:textId="77777777" w:rsidR="005E21B7" w:rsidRPr="00DC4472" w:rsidRDefault="005E21B7" w:rsidP="00147960">
            <w:pPr>
              <w:spacing w:after="0" w:line="240" w:lineRule="auto"/>
              <w:jc w:val="right"/>
              <w:rPr>
                <w:rFonts w:ascii="Aptos" w:eastAsia="Times New Roman" w:hAnsi="Aptos"/>
                <w:sz w:val="21"/>
                <w:szCs w:val="21"/>
              </w:rPr>
            </w:pPr>
          </w:p>
        </w:tc>
      </w:tr>
      <w:tr w:rsidR="005E21B7" w:rsidRPr="00DC4472" w14:paraId="18C518F8" w14:textId="77777777" w:rsidTr="00147960">
        <w:trPr>
          <w:trHeight w:val="210"/>
        </w:trPr>
        <w:tc>
          <w:tcPr>
            <w:tcW w:w="4886" w:type="dxa"/>
            <w:shd w:val="clear" w:color="000000" w:fill="FFFFFF"/>
            <w:vAlign w:val="bottom"/>
          </w:tcPr>
          <w:p w14:paraId="57F76ADF" w14:textId="77777777" w:rsidR="005E21B7" w:rsidRPr="00DC4472" w:rsidRDefault="005E21B7" w:rsidP="00147960">
            <w:pPr>
              <w:spacing w:after="0" w:line="240" w:lineRule="auto"/>
              <w:rPr>
                <w:rFonts w:ascii="Aptos" w:eastAsia="Times New Roman" w:hAnsi="Aptos"/>
                <w:sz w:val="21"/>
                <w:lang w:val="en-GB"/>
              </w:rPr>
            </w:pPr>
            <w:r w:rsidRPr="00DC4472">
              <w:rPr>
                <w:rFonts w:ascii="Aptos" w:eastAsia="Times New Roman" w:hAnsi="Aptos"/>
                <w:sz w:val="21"/>
                <w:lang w:val="en-GB"/>
              </w:rPr>
              <w:t>Foreign exchange gains/(losses), net</w:t>
            </w:r>
          </w:p>
        </w:tc>
        <w:tc>
          <w:tcPr>
            <w:tcW w:w="1065" w:type="dxa"/>
            <w:shd w:val="clear" w:color="000000" w:fill="FFFFFF"/>
            <w:vAlign w:val="bottom"/>
          </w:tcPr>
          <w:p w14:paraId="49CBCD25" w14:textId="77777777" w:rsidR="005E21B7" w:rsidRPr="00DC4472" w:rsidRDefault="005E21B7" w:rsidP="00147960">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10</w:t>
            </w:r>
          </w:p>
        </w:tc>
        <w:tc>
          <w:tcPr>
            <w:tcW w:w="247" w:type="dxa"/>
            <w:shd w:val="clear" w:color="000000" w:fill="FFFFFF"/>
            <w:vAlign w:val="bottom"/>
          </w:tcPr>
          <w:p w14:paraId="2A89E001"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shd w:val="clear" w:color="000000" w:fill="FFFFFF"/>
            <w:tcMar>
              <w:left w:w="0" w:type="dxa"/>
              <w:right w:w="74" w:type="dxa"/>
            </w:tcMar>
            <w:vAlign w:val="bottom"/>
          </w:tcPr>
          <w:p w14:paraId="06635EDC"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145,061 </w:t>
            </w:r>
          </w:p>
        </w:tc>
        <w:tc>
          <w:tcPr>
            <w:tcW w:w="247" w:type="dxa"/>
            <w:shd w:val="clear" w:color="000000" w:fill="FFFFFF"/>
            <w:vAlign w:val="bottom"/>
          </w:tcPr>
          <w:p w14:paraId="2D3ABEE4"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shd w:val="clear" w:color="000000" w:fill="FFFFFF"/>
            <w:vAlign w:val="bottom"/>
          </w:tcPr>
          <w:p w14:paraId="41BA07AC"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157,425 </w:t>
            </w:r>
          </w:p>
        </w:tc>
      </w:tr>
      <w:tr w:rsidR="005E21B7" w:rsidRPr="00DC4472" w14:paraId="58FADA0E" w14:textId="77777777" w:rsidTr="00147960">
        <w:trPr>
          <w:trHeight w:val="210"/>
        </w:trPr>
        <w:tc>
          <w:tcPr>
            <w:tcW w:w="4886" w:type="dxa"/>
            <w:shd w:val="clear" w:color="000000" w:fill="FFFFFF"/>
            <w:vAlign w:val="bottom"/>
          </w:tcPr>
          <w:p w14:paraId="5C5BA082"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Other operating income</w:t>
            </w:r>
          </w:p>
        </w:tc>
        <w:tc>
          <w:tcPr>
            <w:tcW w:w="1065" w:type="dxa"/>
            <w:shd w:val="clear" w:color="000000" w:fill="FFFFFF"/>
            <w:vAlign w:val="bottom"/>
          </w:tcPr>
          <w:p w14:paraId="422980D4" w14:textId="77777777" w:rsidR="005E21B7" w:rsidRPr="00DC4472" w:rsidRDefault="005E21B7" w:rsidP="00147960">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11</w:t>
            </w:r>
          </w:p>
        </w:tc>
        <w:tc>
          <w:tcPr>
            <w:tcW w:w="247" w:type="dxa"/>
            <w:shd w:val="clear" w:color="000000" w:fill="FFFFFF"/>
            <w:vAlign w:val="bottom"/>
          </w:tcPr>
          <w:p w14:paraId="4D402A8B"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shd w:val="clear" w:color="000000" w:fill="FFFFFF"/>
            <w:tcMar>
              <w:left w:w="0" w:type="dxa"/>
              <w:right w:w="74" w:type="dxa"/>
            </w:tcMar>
            <w:vAlign w:val="bottom"/>
          </w:tcPr>
          <w:p w14:paraId="31ACF50F"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614,274 </w:t>
            </w:r>
          </w:p>
        </w:tc>
        <w:tc>
          <w:tcPr>
            <w:tcW w:w="247" w:type="dxa"/>
            <w:shd w:val="clear" w:color="000000" w:fill="FFFFFF"/>
            <w:vAlign w:val="bottom"/>
          </w:tcPr>
          <w:p w14:paraId="5341FCC4"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shd w:val="clear" w:color="000000" w:fill="FFFFFF"/>
            <w:vAlign w:val="bottom"/>
          </w:tcPr>
          <w:p w14:paraId="258ACD83" w14:textId="77777777" w:rsidR="005E21B7" w:rsidRPr="00DC4472" w:rsidRDefault="005E21B7" w:rsidP="00147960">
            <w:pPr>
              <w:spacing w:after="0" w:line="240" w:lineRule="auto"/>
              <w:jc w:val="right"/>
              <w:rPr>
                <w:rFonts w:ascii="Aptos" w:eastAsia="Times New Roman" w:hAnsi="Aptos"/>
                <w:sz w:val="21"/>
                <w:szCs w:val="21"/>
                <w:lang w:val="mk-MK" w:eastAsia="mk-MK"/>
              </w:rPr>
            </w:pPr>
            <w:r w:rsidRPr="00DC4472">
              <w:rPr>
                <w:rFonts w:ascii="Aptos" w:eastAsia="Times New Roman" w:hAnsi="Aptos"/>
                <w:sz w:val="21"/>
                <w:szCs w:val="21"/>
              </w:rPr>
              <w:t xml:space="preserve">        594,926 </w:t>
            </w:r>
          </w:p>
        </w:tc>
      </w:tr>
      <w:tr w:rsidR="005E21B7" w:rsidRPr="00DC4472" w14:paraId="3766677F" w14:textId="77777777" w:rsidTr="00147960">
        <w:trPr>
          <w:trHeight w:val="210"/>
        </w:trPr>
        <w:tc>
          <w:tcPr>
            <w:tcW w:w="4886" w:type="dxa"/>
            <w:shd w:val="clear" w:color="000000" w:fill="FFFFFF"/>
            <w:vAlign w:val="bottom"/>
          </w:tcPr>
          <w:p w14:paraId="2A8C1F28"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Share in the profit of associates</w:t>
            </w:r>
          </w:p>
        </w:tc>
        <w:tc>
          <w:tcPr>
            <w:tcW w:w="1065" w:type="dxa"/>
            <w:shd w:val="clear" w:color="000000" w:fill="FFFFFF"/>
            <w:vAlign w:val="bottom"/>
          </w:tcPr>
          <w:p w14:paraId="5C9413BA" w14:textId="77777777" w:rsidR="005E21B7" w:rsidRPr="00DC4472" w:rsidRDefault="005E21B7" w:rsidP="00147960">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24</w:t>
            </w:r>
          </w:p>
        </w:tc>
        <w:tc>
          <w:tcPr>
            <w:tcW w:w="247" w:type="dxa"/>
            <w:shd w:val="clear" w:color="000000" w:fill="FFFFFF"/>
            <w:vAlign w:val="bottom"/>
          </w:tcPr>
          <w:p w14:paraId="37C5AA60"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shd w:val="clear" w:color="000000" w:fill="FFFFFF"/>
            <w:tcMar>
              <w:left w:w="0" w:type="dxa"/>
              <w:right w:w="74" w:type="dxa"/>
            </w:tcMar>
            <w:vAlign w:val="bottom"/>
          </w:tcPr>
          <w:p w14:paraId="3525FC9E" w14:textId="77777777" w:rsidR="005E21B7" w:rsidRPr="00DC4472" w:rsidRDefault="005E21B7" w:rsidP="00147960">
            <w:pPr>
              <w:spacing w:after="0" w:line="240" w:lineRule="auto"/>
              <w:jc w:val="right"/>
              <w:rPr>
                <w:rFonts w:ascii="Aptos" w:eastAsia="Times New Roman" w:hAnsi="Aptos"/>
                <w:sz w:val="21"/>
                <w:szCs w:val="21"/>
              </w:rPr>
            </w:pPr>
          </w:p>
        </w:tc>
        <w:tc>
          <w:tcPr>
            <w:tcW w:w="247" w:type="dxa"/>
            <w:shd w:val="clear" w:color="000000" w:fill="FFFFFF"/>
            <w:vAlign w:val="bottom"/>
          </w:tcPr>
          <w:p w14:paraId="0D5907C7"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shd w:val="clear" w:color="000000" w:fill="FFFFFF"/>
            <w:vAlign w:val="bottom"/>
          </w:tcPr>
          <w:p w14:paraId="2B8C109F" w14:textId="77777777" w:rsidR="005E21B7" w:rsidRPr="00DC4472" w:rsidRDefault="005E21B7" w:rsidP="00147960">
            <w:pPr>
              <w:spacing w:after="0" w:line="240" w:lineRule="auto"/>
              <w:jc w:val="right"/>
              <w:rPr>
                <w:rFonts w:ascii="Aptos" w:eastAsia="Times New Roman" w:hAnsi="Aptos"/>
                <w:sz w:val="21"/>
                <w:szCs w:val="21"/>
                <w:lang w:val="mk-MK" w:eastAsia="mk-MK"/>
              </w:rPr>
            </w:pPr>
          </w:p>
        </w:tc>
      </w:tr>
      <w:tr w:rsidR="005E21B7" w:rsidRPr="00DC4472" w14:paraId="67D93F3E" w14:textId="77777777" w:rsidTr="00147960">
        <w:trPr>
          <w:trHeight w:val="210"/>
        </w:trPr>
        <w:tc>
          <w:tcPr>
            <w:tcW w:w="4886" w:type="dxa"/>
            <w:shd w:val="clear" w:color="000000" w:fill="FFFFFF"/>
            <w:vAlign w:val="bottom"/>
          </w:tcPr>
          <w:p w14:paraId="6E9D54C4"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 xml:space="preserve">Impairment losses on financial assets, net </w:t>
            </w:r>
          </w:p>
        </w:tc>
        <w:tc>
          <w:tcPr>
            <w:tcW w:w="1065" w:type="dxa"/>
            <w:shd w:val="clear" w:color="000000" w:fill="FFFFFF"/>
            <w:vAlign w:val="bottom"/>
          </w:tcPr>
          <w:p w14:paraId="24C9D70B" w14:textId="77777777" w:rsidR="005E21B7" w:rsidRPr="00DC4472" w:rsidRDefault="005E21B7" w:rsidP="00147960">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12</w:t>
            </w:r>
          </w:p>
        </w:tc>
        <w:tc>
          <w:tcPr>
            <w:tcW w:w="247" w:type="dxa"/>
            <w:shd w:val="clear" w:color="000000" w:fill="FFFFFF"/>
            <w:vAlign w:val="bottom"/>
          </w:tcPr>
          <w:p w14:paraId="6E4B93F0"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shd w:val="clear" w:color="000000" w:fill="FFFFFF"/>
            <w:tcMar>
              <w:left w:w="0" w:type="dxa"/>
              <w:right w:w="0" w:type="dxa"/>
            </w:tcMar>
            <w:vAlign w:val="bottom"/>
          </w:tcPr>
          <w:p w14:paraId="6477614F"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(1,375,923)</w:t>
            </w:r>
          </w:p>
        </w:tc>
        <w:tc>
          <w:tcPr>
            <w:tcW w:w="247" w:type="dxa"/>
            <w:shd w:val="clear" w:color="000000" w:fill="FFFFFF"/>
            <w:vAlign w:val="bottom"/>
          </w:tcPr>
          <w:p w14:paraId="52DD0F1B"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shd w:val="clear" w:color="000000" w:fill="FFFFFF"/>
            <w:vAlign w:val="bottom"/>
          </w:tcPr>
          <w:p w14:paraId="05995EDF" w14:textId="77777777" w:rsidR="005E21B7" w:rsidRPr="00DC4472" w:rsidRDefault="005E21B7" w:rsidP="00147960">
            <w:pPr>
              <w:spacing w:after="0" w:line="240" w:lineRule="auto"/>
              <w:jc w:val="right"/>
              <w:rPr>
                <w:rFonts w:ascii="Aptos" w:eastAsia="Times New Roman" w:hAnsi="Aptos"/>
                <w:sz w:val="21"/>
                <w:szCs w:val="21"/>
                <w:lang w:val="mk-MK" w:eastAsia="mk-MK"/>
              </w:rPr>
            </w:pPr>
            <w:r w:rsidRPr="00DC4472">
              <w:rPr>
                <w:rFonts w:ascii="Aptos" w:eastAsia="Times New Roman" w:hAnsi="Aptos"/>
                <w:sz w:val="21"/>
                <w:szCs w:val="21"/>
              </w:rPr>
              <w:t xml:space="preserve">   (1,234,098)</w:t>
            </w:r>
          </w:p>
        </w:tc>
      </w:tr>
      <w:tr w:rsidR="005E21B7" w:rsidRPr="00DC4472" w14:paraId="2B8E325E" w14:textId="77777777" w:rsidTr="00147960">
        <w:trPr>
          <w:trHeight w:val="210"/>
        </w:trPr>
        <w:tc>
          <w:tcPr>
            <w:tcW w:w="4886" w:type="dxa"/>
            <w:shd w:val="clear" w:color="000000" w:fill="FFFFFF"/>
            <w:vAlign w:val="bottom"/>
          </w:tcPr>
          <w:p w14:paraId="145C0A23"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Impairment losses on non-financial assets, net</w:t>
            </w:r>
          </w:p>
        </w:tc>
        <w:tc>
          <w:tcPr>
            <w:tcW w:w="1065" w:type="dxa"/>
            <w:shd w:val="clear" w:color="000000" w:fill="FFFFFF"/>
            <w:vAlign w:val="bottom"/>
          </w:tcPr>
          <w:p w14:paraId="29FDA7AC" w14:textId="77777777" w:rsidR="005E21B7" w:rsidRPr="00DC4472" w:rsidRDefault="005E21B7" w:rsidP="00147960">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13</w:t>
            </w:r>
          </w:p>
        </w:tc>
        <w:tc>
          <w:tcPr>
            <w:tcW w:w="247" w:type="dxa"/>
            <w:shd w:val="clear" w:color="000000" w:fill="FFFFFF"/>
            <w:vAlign w:val="bottom"/>
          </w:tcPr>
          <w:p w14:paraId="03164BDA"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shd w:val="clear" w:color="000000" w:fill="FFFFFF"/>
            <w:tcMar>
              <w:left w:w="0" w:type="dxa"/>
              <w:right w:w="0" w:type="dxa"/>
            </w:tcMar>
            <w:vAlign w:val="bottom"/>
          </w:tcPr>
          <w:p w14:paraId="09689FEC"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94,650 </w:t>
            </w:r>
          </w:p>
        </w:tc>
        <w:tc>
          <w:tcPr>
            <w:tcW w:w="247" w:type="dxa"/>
            <w:shd w:val="clear" w:color="000000" w:fill="FFFFFF"/>
            <w:vAlign w:val="bottom"/>
          </w:tcPr>
          <w:p w14:paraId="0DCBDD48"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shd w:val="clear" w:color="000000" w:fill="FFFFFF"/>
            <w:vAlign w:val="bottom"/>
          </w:tcPr>
          <w:p w14:paraId="60F4D4A2"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(27,112)</w:t>
            </w:r>
          </w:p>
        </w:tc>
      </w:tr>
      <w:tr w:rsidR="005E21B7" w:rsidRPr="00DC4472" w14:paraId="008E3552" w14:textId="77777777" w:rsidTr="00147960">
        <w:trPr>
          <w:trHeight w:val="210"/>
        </w:trPr>
        <w:tc>
          <w:tcPr>
            <w:tcW w:w="4886" w:type="dxa"/>
            <w:shd w:val="clear" w:color="000000" w:fill="FFFFFF"/>
            <w:vAlign w:val="bottom"/>
          </w:tcPr>
          <w:p w14:paraId="092F0456"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Personnel expenses</w:t>
            </w:r>
          </w:p>
        </w:tc>
        <w:tc>
          <w:tcPr>
            <w:tcW w:w="1065" w:type="dxa"/>
            <w:shd w:val="clear" w:color="000000" w:fill="FFFFFF"/>
            <w:vAlign w:val="bottom"/>
          </w:tcPr>
          <w:p w14:paraId="6BC615F4" w14:textId="77777777" w:rsidR="005E21B7" w:rsidRPr="00DC4472" w:rsidRDefault="005E21B7" w:rsidP="00147960">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14</w:t>
            </w:r>
          </w:p>
        </w:tc>
        <w:tc>
          <w:tcPr>
            <w:tcW w:w="247" w:type="dxa"/>
            <w:shd w:val="clear" w:color="000000" w:fill="FFFFFF"/>
            <w:vAlign w:val="bottom"/>
          </w:tcPr>
          <w:p w14:paraId="2945331E"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shd w:val="clear" w:color="000000" w:fill="FFFFFF"/>
            <w:tcMar>
              <w:left w:w="0" w:type="dxa"/>
              <w:right w:w="0" w:type="dxa"/>
            </w:tcMar>
            <w:vAlign w:val="bottom"/>
          </w:tcPr>
          <w:p w14:paraId="5EC6DAF1" w14:textId="49EF5D35" w:rsidR="005E21B7" w:rsidRPr="00DC4472" w:rsidRDefault="00147960" w:rsidP="00147960">
            <w:pPr>
              <w:spacing w:after="0" w:line="240" w:lineRule="auto"/>
              <w:jc w:val="right"/>
              <w:rPr>
                <w:rFonts w:ascii="Aptos" w:eastAsia="Times New Roman" w:hAnsi="Aptos"/>
                <w:sz w:val="21"/>
                <w:szCs w:val="21"/>
              </w:rPr>
            </w:pPr>
            <w:r>
              <w:rPr>
                <w:rFonts w:ascii="Aptos" w:eastAsia="Times New Roman" w:hAnsi="Aptos"/>
                <w:sz w:val="21"/>
                <w:szCs w:val="21"/>
              </w:rPr>
              <w:t xml:space="preserve">   (1,071</w:t>
            </w:r>
            <w:r w:rsidR="005E21B7" w:rsidRPr="00DC4472">
              <w:rPr>
                <w:rFonts w:ascii="Aptos" w:eastAsia="Times New Roman" w:hAnsi="Aptos"/>
                <w:sz w:val="21"/>
                <w:szCs w:val="21"/>
              </w:rPr>
              <w:t>.</w:t>
            </w:r>
            <w:r>
              <w:rPr>
                <w:rFonts w:ascii="Aptos" w:eastAsia="Times New Roman" w:hAnsi="Aptos"/>
                <w:sz w:val="21"/>
                <w:szCs w:val="21"/>
              </w:rPr>
              <w:t>536</w:t>
            </w:r>
            <w:r w:rsidR="005E21B7" w:rsidRPr="00DC4472">
              <w:rPr>
                <w:rFonts w:ascii="Aptos" w:eastAsia="Times New Roman" w:hAnsi="Aptos"/>
                <w:sz w:val="21"/>
                <w:szCs w:val="21"/>
              </w:rPr>
              <w:t>)</w:t>
            </w:r>
          </w:p>
        </w:tc>
        <w:tc>
          <w:tcPr>
            <w:tcW w:w="247" w:type="dxa"/>
            <w:shd w:val="clear" w:color="000000" w:fill="FFFFFF"/>
            <w:vAlign w:val="bottom"/>
          </w:tcPr>
          <w:p w14:paraId="0DCA2F9D"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shd w:val="clear" w:color="000000" w:fill="FFFFFF"/>
            <w:vAlign w:val="bottom"/>
          </w:tcPr>
          <w:p w14:paraId="20914845"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(962,641)</w:t>
            </w:r>
          </w:p>
        </w:tc>
      </w:tr>
      <w:tr w:rsidR="005E21B7" w:rsidRPr="00DC4472" w14:paraId="1F17ED6C" w14:textId="77777777" w:rsidTr="00147960">
        <w:trPr>
          <w:trHeight w:val="210"/>
        </w:trPr>
        <w:tc>
          <w:tcPr>
            <w:tcW w:w="4886" w:type="dxa"/>
            <w:shd w:val="clear" w:color="000000" w:fill="FFFFFF"/>
            <w:vAlign w:val="bottom"/>
          </w:tcPr>
          <w:p w14:paraId="6AA02B61"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Depreciation and amortization</w:t>
            </w:r>
          </w:p>
        </w:tc>
        <w:tc>
          <w:tcPr>
            <w:tcW w:w="1065" w:type="dxa"/>
            <w:shd w:val="clear" w:color="000000" w:fill="FFFFFF"/>
            <w:vAlign w:val="bottom"/>
          </w:tcPr>
          <w:p w14:paraId="1DAD28F8" w14:textId="77777777" w:rsidR="005E21B7" w:rsidRPr="00DC4472" w:rsidRDefault="005E21B7" w:rsidP="00147960">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15</w:t>
            </w:r>
          </w:p>
        </w:tc>
        <w:tc>
          <w:tcPr>
            <w:tcW w:w="247" w:type="dxa"/>
            <w:shd w:val="clear" w:color="000000" w:fill="FFFFFF"/>
            <w:vAlign w:val="bottom"/>
          </w:tcPr>
          <w:p w14:paraId="17097349"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shd w:val="clear" w:color="000000" w:fill="FFFFFF"/>
            <w:tcMar>
              <w:left w:w="0" w:type="dxa"/>
              <w:right w:w="0" w:type="dxa"/>
            </w:tcMar>
            <w:vAlign w:val="bottom"/>
          </w:tcPr>
          <w:p w14:paraId="60986C0B"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(160,910)</w:t>
            </w:r>
          </w:p>
        </w:tc>
        <w:tc>
          <w:tcPr>
            <w:tcW w:w="247" w:type="dxa"/>
            <w:shd w:val="clear" w:color="000000" w:fill="FFFFFF"/>
            <w:vAlign w:val="bottom"/>
          </w:tcPr>
          <w:p w14:paraId="5275C87F"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shd w:val="clear" w:color="000000" w:fill="FFFFFF"/>
            <w:vAlign w:val="bottom"/>
          </w:tcPr>
          <w:p w14:paraId="0B999C90"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(130,520)</w:t>
            </w:r>
          </w:p>
        </w:tc>
      </w:tr>
      <w:tr w:rsidR="005E21B7" w:rsidRPr="00DC4472" w14:paraId="7A7AEC4A" w14:textId="77777777" w:rsidTr="00147960">
        <w:trPr>
          <w:trHeight w:val="210"/>
        </w:trPr>
        <w:tc>
          <w:tcPr>
            <w:tcW w:w="4886" w:type="dxa"/>
            <w:shd w:val="clear" w:color="000000" w:fill="FFFFFF"/>
            <w:vAlign w:val="bottom"/>
          </w:tcPr>
          <w:p w14:paraId="73FC090B"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Other operating expenses</w:t>
            </w:r>
          </w:p>
        </w:tc>
        <w:tc>
          <w:tcPr>
            <w:tcW w:w="1065" w:type="dxa"/>
            <w:shd w:val="clear" w:color="000000" w:fill="FFFFFF"/>
            <w:vAlign w:val="bottom"/>
          </w:tcPr>
          <w:p w14:paraId="26F3EFC5" w14:textId="77777777" w:rsidR="005E21B7" w:rsidRPr="00DC4472" w:rsidRDefault="005E21B7" w:rsidP="00147960">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16</w:t>
            </w:r>
          </w:p>
        </w:tc>
        <w:tc>
          <w:tcPr>
            <w:tcW w:w="247" w:type="dxa"/>
            <w:shd w:val="clear" w:color="000000" w:fill="FFFFFF"/>
            <w:vAlign w:val="bottom"/>
          </w:tcPr>
          <w:p w14:paraId="77422D4F"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shd w:val="clear" w:color="000000" w:fill="FFFFFF"/>
            <w:tcMar>
              <w:left w:w="0" w:type="dxa"/>
              <w:right w:w="0" w:type="dxa"/>
            </w:tcMar>
            <w:vAlign w:val="bottom"/>
          </w:tcPr>
          <w:p w14:paraId="40D11A3F" w14:textId="76D0979B" w:rsidR="005E21B7" w:rsidRPr="00DC4472" w:rsidRDefault="00147960" w:rsidP="00147960">
            <w:pPr>
              <w:spacing w:after="0" w:line="240" w:lineRule="auto"/>
              <w:jc w:val="right"/>
              <w:rPr>
                <w:rFonts w:ascii="Aptos" w:eastAsia="Times New Roman" w:hAnsi="Aptos"/>
                <w:sz w:val="21"/>
                <w:szCs w:val="21"/>
              </w:rPr>
            </w:pPr>
            <w:r>
              <w:rPr>
                <w:rFonts w:ascii="Aptos" w:eastAsia="Times New Roman" w:hAnsi="Aptos"/>
                <w:sz w:val="21"/>
                <w:szCs w:val="21"/>
              </w:rPr>
              <w:t xml:space="preserve">   (948,210</w:t>
            </w:r>
            <w:r w:rsidR="005E21B7" w:rsidRPr="00DC4472">
              <w:rPr>
                <w:rFonts w:ascii="Aptos" w:eastAsia="Times New Roman" w:hAnsi="Aptos"/>
                <w:sz w:val="21"/>
                <w:szCs w:val="21"/>
              </w:rPr>
              <w:t>)</w:t>
            </w:r>
          </w:p>
        </w:tc>
        <w:tc>
          <w:tcPr>
            <w:tcW w:w="247" w:type="dxa"/>
            <w:shd w:val="clear" w:color="000000" w:fill="FFFFFF"/>
            <w:vAlign w:val="bottom"/>
          </w:tcPr>
          <w:p w14:paraId="30E8C81E"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shd w:val="clear" w:color="000000" w:fill="FFFFFF"/>
            <w:vAlign w:val="bottom"/>
          </w:tcPr>
          <w:p w14:paraId="6D51E995"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(887,545)</w:t>
            </w:r>
          </w:p>
        </w:tc>
      </w:tr>
      <w:tr w:rsidR="005E21B7" w:rsidRPr="00DC4472" w14:paraId="4D91C0DC" w14:textId="77777777" w:rsidTr="00147960">
        <w:trPr>
          <w:trHeight w:val="210"/>
        </w:trPr>
        <w:tc>
          <w:tcPr>
            <w:tcW w:w="4886" w:type="dxa"/>
            <w:shd w:val="clear" w:color="000000" w:fill="FFFFFF"/>
            <w:vAlign w:val="bottom"/>
          </w:tcPr>
          <w:p w14:paraId="58C7DA21"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Share in the loss of associated companies</w:t>
            </w:r>
          </w:p>
        </w:tc>
        <w:tc>
          <w:tcPr>
            <w:tcW w:w="1065" w:type="dxa"/>
            <w:shd w:val="clear" w:color="000000" w:fill="FFFFFF"/>
            <w:vAlign w:val="bottom"/>
          </w:tcPr>
          <w:p w14:paraId="0607F896" w14:textId="77777777" w:rsidR="005E21B7" w:rsidRPr="00DC4472" w:rsidRDefault="005E21B7" w:rsidP="00147960">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24</w:t>
            </w:r>
          </w:p>
        </w:tc>
        <w:tc>
          <w:tcPr>
            <w:tcW w:w="247" w:type="dxa"/>
            <w:shd w:val="clear" w:color="000000" w:fill="FFFFFF"/>
            <w:vAlign w:val="bottom"/>
          </w:tcPr>
          <w:p w14:paraId="7AD848BD"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tcBorders>
              <w:bottom w:val="single" w:sz="4" w:space="0" w:color="auto"/>
            </w:tcBorders>
            <w:shd w:val="clear" w:color="000000" w:fill="FFFFFF"/>
            <w:tcMar>
              <w:left w:w="0" w:type="dxa"/>
              <w:right w:w="74" w:type="dxa"/>
            </w:tcMar>
            <w:vAlign w:val="bottom"/>
          </w:tcPr>
          <w:p w14:paraId="566B67FB"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xml:space="preserve">                -   </w:t>
            </w:r>
          </w:p>
        </w:tc>
        <w:tc>
          <w:tcPr>
            <w:tcW w:w="247" w:type="dxa"/>
            <w:shd w:val="clear" w:color="000000" w:fill="FFFFFF"/>
            <w:vAlign w:val="bottom"/>
          </w:tcPr>
          <w:p w14:paraId="7180E29F"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tcBorders>
              <w:bottom w:val="single" w:sz="4" w:space="0" w:color="auto"/>
            </w:tcBorders>
            <w:shd w:val="clear" w:color="000000" w:fill="FFFFFF"/>
            <w:vAlign w:val="bottom"/>
          </w:tcPr>
          <w:p w14:paraId="7882D0D0"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sz w:val="21"/>
                <w:szCs w:val="21"/>
              </w:rPr>
              <w:t> </w:t>
            </w:r>
          </w:p>
        </w:tc>
      </w:tr>
      <w:tr w:rsidR="005E21B7" w:rsidRPr="00DC4472" w14:paraId="4AE341EE" w14:textId="77777777" w:rsidTr="00147960">
        <w:trPr>
          <w:trHeight w:val="340"/>
        </w:trPr>
        <w:tc>
          <w:tcPr>
            <w:tcW w:w="4886" w:type="dxa"/>
            <w:shd w:val="clear" w:color="000000" w:fill="FFFFFF"/>
            <w:vAlign w:val="bottom"/>
          </w:tcPr>
          <w:p w14:paraId="6BA09727" w14:textId="77777777" w:rsidR="005E21B7" w:rsidRPr="00DC4472" w:rsidRDefault="005E21B7" w:rsidP="00147960">
            <w:pPr>
              <w:spacing w:after="0" w:line="240" w:lineRule="auto"/>
              <w:rPr>
                <w:rFonts w:ascii="Aptos" w:eastAsia="Times New Roman" w:hAnsi="Aptos"/>
                <w:b/>
                <w:sz w:val="21"/>
                <w:szCs w:val="21"/>
                <w:lang w:val="en-GB"/>
              </w:rPr>
            </w:pPr>
            <w:r w:rsidRPr="00DC4472">
              <w:rPr>
                <w:rFonts w:ascii="Aptos" w:eastAsia="Times New Roman" w:hAnsi="Aptos"/>
                <w:b/>
                <w:sz w:val="21"/>
                <w:szCs w:val="21"/>
                <w:lang w:val="en-GB"/>
              </w:rPr>
              <w:t xml:space="preserve">Profit before tax </w:t>
            </w:r>
          </w:p>
        </w:tc>
        <w:tc>
          <w:tcPr>
            <w:tcW w:w="1065" w:type="dxa"/>
            <w:shd w:val="clear" w:color="000000" w:fill="FFFFFF"/>
            <w:vAlign w:val="bottom"/>
          </w:tcPr>
          <w:p w14:paraId="0AD3AE34"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247" w:type="dxa"/>
            <w:shd w:val="clear" w:color="000000" w:fill="FFFFFF"/>
            <w:vAlign w:val="bottom"/>
          </w:tcPr>
          <w:p w14:paraId="75CEBE41"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tcBorders>
              <w:top w:val="single" w:sz="4" w:space="0" w:color="auto"/>
            </w:tcBorders>
            <w:shd w:val="clear" w:color="000000" w:fill="FFFFFF"/>
            <w:tcMar>
              <w:left w:w="0" w:type="dxa"/>
              <w:right w:w="74" w:type="dxa"/>
            </w:tcMar>
            <w:vAlign w:val="bottom"/>
          </w:tcPr>
          <w:p w14:paraId="1765BAC1" w14:textId="77777777" w:rsidR="005E21B7" w:rsidRPr="00DC4472" w:rsidRDefault="005E21B7" w:rsidP="00147960">
            <w:pPr>
              <w:spacing w:after="0" w:line="240" w:lineRule="auto"/>
              <w:jc w:val="right"/>
              <w:rPr>
                <w:rFonts w:ascii="Aptos" w:eastAsia="Times New Roman" w:hAnsi="Aptos"/>
                <w:b/>
                <w:bCs/>
                <w:sz w:val="21"/>
                <w:szCs w:val="21"/>
              </w:rPr>
            </w:pPr>
          </w:p>
        </w:tc>
        <w:tc>
          <w:tcPr>
            <w:tcW w:w="247" w:type="dxa"/>
            <w:shd w:val="clear" w:color="000000" w:fill="FFFFFF"/>
            <w:vAlign w:val="bottom"/>
          </w:tcPr>
          <w:p w14:paraId="34BA2A66" w14:textId="77777777" w:rsidR="005E21B7" w:rsidRPr="00DC4472" w:rsidRDefault="005E21B7" w:rsidP="00147960">
            <w:pPr>
              <w:spacing w:after="0" w:line="240" w:lineRule="auto"/>
              <w:jc w:val="right"/>
              <w:rPr>
                <w:rFonts w:ascii="Aptos" w:eastAsia="Times New Roman" w:hAnsi="Aptos"/>
                <w:b/>
                <w:bCs/>
                <w:sz w:val="21"/>
                <w:szCs w:val="21"/>
              </w:rPr>
            </w:pPr>
          </w:p>
        </w:tc>
        <w:tc>
          <w:tcPr>
            <w:tcW w:w="1250" w:type="dxa"/>
            <w:tcBorders>
              <w:top w:val="single" w:sz="4" w:space="0" w:color="auto"/>
            </w:tcBorders>
            <w:shd w:val="clear" w:color="000000" w:fill="FFFFFF"/>
            <w:vAlign w:val="bottom"/>
          </w:tcPr>
          <w:p w14:paraId="64F94BF1" w14:textId="77777777" w:rsidR="005E21B7" w:rsidRPr="00DC4472" w:rsidRDefault="005E21B7" w:rsidP="00147960">
            <w:pPr>
              <w:spacing w:after="0" w:line="240" w:lineRule="auto"/>
              <w:jc w:val="right"/>
              <w:rPr>
                <w:rFonts w:ascii="Aptos" w:eastAsia="Times New Roman" w:hAnsi="Aptos"/>
                <w:b/>
                <w:bCs/>
                <w:sz w:val="21"/>
                <w:szCs w:val="21"/>
              </w:rPr>
            </w:pPr>
          </w:p>
        </w:tc>
      </w:tr>
      <w:tr w:rsidR="005E21B7" w:rsidRPr="00DC4472" w14:paraId="79CA85D7" w14:textId="77777777" w:rsidTr="00147960">
        <w:trPr>
          <w:trHeight w:val="210"/>
        </w:trPr>
        <w:tc>
          <w:tcPr>
            <w:tcW w:w="4886" w:type="dxa"/>
            <w:shd w:val="clear" w:color="000000" w:fill="FFFFFF"/>
            <w:vAlign w:val="bottom"/>
          </w:tcPr>
          <w:p w14:paraId="0B651816" w14:textId="77777777" w:rsidR="005E21B7" w:rsidRPr="00DC4472" w:rsidRDefault="005E21B7" w:rsidP="00147960">
            <w:pPr>
              <w:spacing w:after="0" w:line="240" w:lineRule="auto"/>
              <w:rPr>
                <w:rFonts w:ascii="Aptos" w:eastAsia="Times New Roman" w:hAnsi="Aptos"/>
                <w:sz w:val="12"/>
                <w:szCs w:val="12"/>
                <w:lang w:val="en-GB"/>
              </w:rPr>
            </w:pPr>
          </w:p>
        </w:tc>
        <w:tc>
          <w:tcPr>
            <w:tcW w:w="1065" w:type="dxa"/>
            <w:shd w:val="clear" w:color="000000" w:fill="FFFFFF"/>
            <w:vAlign w:val="bottom"/>
          </w:tcPr>
          <w:p w14:paraId="4059C88D" w14:textId="77777777" w:rsidR="005E21B7" w:rsidRPr="00DC4472" w:rsidRDefault="005E21B7" w:rsidP="00147960">
            <w:pPr>
              <w:spacing w:after="0" w:line="240" w:lineRule="auto"/>
              <w:jc w:val="right"/>
              <w:rPr>
                <w:rFonts w:ascii="Aptos" w:eastAsia="Times New Roman" w:hAnsi="Aptos"/>
                <w:sz w:val="12"/>
                <w:szCs w:val="12"/>
                <w:lang w:val="mk-MK"/>
              </w:rPr>
            </w:pPr>
          </w:p>
        </w:tc>
        <w:tc>
          <w:tcPr>
            <w:tcW w:w="247" w:type="dxa"/>
            <w:shd w:val="clear" w:color="000000" w:fill="FFFFFF"/>
            <w:vAlign w:val="bottom"/>
          </w:tcPr>
          <w:p w14:paraId="4F6FAAC7" w14:textId="77777777" w:rsidR="005E21B7" w:rsidRPr="00DC4472" w:rsidRDefault="005E21B7" w:rsidP="00147960">
            <w:pPr>
              <w:spacing w:after="0" w:line="240" w:lineRule="auto"/>
              <w:jc w:val="right"/>
              <w:rPr>
                <w:rFonts w:ascii="Aptos" w:eastAsia="Times New Roman" w:hAnsi="Aptos"/>
                <w:sz w:val="12"/>
                <w:szCs w:val="12"/>
                <w:lang w:val="mk-MK"/>
              </w:rPr>
            </w:pPr>
          </w:p>
        </w:tc>
        <w:tc>
          <w:tcPr>
            <w:tcW w:w="1247" w:type="dxa"/>
            <w:shd w:val="clear" w:color="000000" w:fill="FFFFFF"/>
            <w:tcMar>
              <w:left w:w="0" w:type="dxa"/>
              <w:right w:w="0" w:type="dxa"/>
            </w:tcMar>
            <w:vAlign w:val="bottom"/>
          </w:tcPr>
          <w:p w14:paraId="09F7812B" w14:textId="77777777" w:rsidR="005E21B7" w:rsidRPr="00DC4472" w:rsidRDefault="005E21B7" w:rsidP="00147960">
            <w:pPr>
              <w:spacing w:after="0" w:line="240" w:lineRule="auto"/>
              <w:jc w:val="right"/>
              <w:rPr>
                <w:rFonts w:ascii="Aptos" w:eastAsia="Times New Roman" w:hAnsi="Aptos"/>
                <w:b/>
                <w:bCs/>
                <w:sz w:val="12"/>
                <w:szCs w:val="12"/>
              </w:rPr>
            </w:pPr>
            <w:r w:rsidRPr="00DC4472">
              <w:rPr>
                <w:rFonts w:ascii="Aptos" w:eastAsia="Times New Roman" w:hAnsi="Aptos"/>
                <w:b/>
                <w:bCs/>
                <w:sz w:val="21"/>
                <w:szCs w:val="21"/>
              </w:rPr>
              <w:t xml:space="preserve">     3,854,130 </w:t>
            </w:r>
          </w:p>
        </w:tc>
        <w:tc>
          <w:tcPr>
            <w:tcW w:w="247" w:type="dxa"/>
            <w:shd w:val="clear" w:color="000000" w:fill="FFFFFF"/>
            <w:vAlign w:val="bottom"/>
          </w:tcPr>
          <w:p w14:paraId="7722FF2C" w14:textId="77777777" w:rsidR="005E21B7" w:rsidRPr="00DC4472" w:rsidRDefault="005E21B7" w:rsidP="00147960">
            <w:pPr>
              <w:spacing w:after="0" w:line="240" w:lineRule="auto"/>
              <w:jc w:val="right"/>
              <w:rPr>
                <w:rFonts w:ascii="Aptos" w:eastAsia="Times New Roman" w:hAnsi="Aptos"/>
                <w:sz w:val="12"/>
                <w:szCs w:val="12"/>
              </w:rPr>
            </w:pPr>
          </w:p>
        </w:tc>
        <w:tc>
          <w:tcPr>
            <w:tcW w:w="1250" w:type="dxa"/>
            <w:shd w:val="clear" w:color="000000" w:fill="FFFFFF"/>
            <w:vAlign w:val="bottom"/>
          </w:tcPr>
          <w:p w14:paraId="14A42FCD" w14:textId="77777777" w:rsidR="005E21B7" w:rsidRPr="00DC4472" w:rsidRDefault="005E21B7" w:rsidP="00147960">
            <w:pPr>
              <w:spacing w:after="0" w:line="240" w:lineRule="auto"/>
              <w:jc w:val="right"/>
              <w:rPr>
                <w:rFonts w:ascii="Aptos" w:eastAsia="Times New Roman" w:hAnsi="Aptos"/>
                <w:sz w:val="12"/>
                <w:szCs w:val="12"/>
              </w:rPr>
            </w:pPr>
            <w:r w:rsidRPr="00DC4472">
              <w:rPr>
                <w:rFonts w:ascii="Aptos" w:eastAsia="Times New Roman" w:hAnsi="Aptos"/>
                <w:b/>
                <w:bCs/>
                <w:sz w:val="21"/>
                <w:szCs w:val="21"/>
              </w:rPr>
              <w:t xml:space="preserve">     2,613,840 </w:t>
            </w:r>
          </w:p>
        </w:tc>
      </w:tr>
      <w:tr w:rsidR="005E21B7" w:rsidRPr="00DC4472" w14:paraId="43A83F14" w14:textId="77777777" w:rsidTr="00147960">
        <w:trPr>
          <w:trHeight w:val="210"/>
        </w:trPr>
        <w:tc>
          <w:tcPr>
            <w:tcW w:w="4886" w:type="dxa"/>
            <w:shd w:val="clear" w:color="000000" w:fill="FFFFFF"/>
            <w:vAlign w:val="bottom"/>
          </w:tcPr>
          <w:p w14:paraId="697D760D" w14:textId="77777777" w:rsidR="005E21B7" w:rsidRPr="00DC4472" w:rsidRDefault="005E21B7" w:rsidP="00147960">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Income tax</w:t>
            </w:r>
          </w:p>
        </w:tc>
        <w:tc>
          <w:tcPr>
            <w:tcW w:w="1065" w:type="dxa"/>
            <w:shd w:val="clear" w:color="000000" w:fill="FFFFFF"/>
            <w:vAlign w:val="bottom"/>
          </w:tcPr>
          <w:p w14:paraId="0D26AEC3" w14:textId="77777777" w:rsidR="005E21B7" w:rsidRPr="00DC4472" w:rsidRDefault="005E21B7" w:rsidP="00147960">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17</w:t>
            </w:r>
          </w:p>
        </w:tc>
        <w:tc>
          <w:tcPr>
            <w:tcW w:w="247" w:type="dxa"/>
            <w:shd w:val="clear" w:color="000000" w:fill="FFFFFF"/>
            <w:vAlign w:val="bottom"/>
          </w:tcPr>
          <w:p w14:paraId="200B20BF" w14:textId="77777777" w:rsidR="005E21B7" w:rsidRPr="00DC4472" w:rsidRDefault="005E21B7" w:rsidP="00147960">
            <w:pPr>
              <w:spacing w:after="0" w:line="240" w:lineRule="auto"/>
              <w:jc w:val="right"/>
              <w:rPr>
                <w:rFonts w:ascii="Aptos" w:eastAsia="Times New Roman" w:hAnsi="Aptos"/>
                <w:sz w:val="21"/>
                <w:szCs w:val="21"/>
                <w:lang w:val="mk-MK"/>
              </w:rPr>
            </w:pPr>
          </w:p>
        </w:tc>
        <w:tc>
          <w:tcPr>
            <w:tcW w:w="1247" w:type="dxa"/>
            <w:tcBorders>
              <w:bottom w:val="single" w:sz="4" w:space="0" w:color="auto"/>
            </w:tcBorders>
            <w:shd w:val="clear" w:color="000000" w:fill="FFFFFF"/>
            <w:tcMar>
              <w:left w:w="0" w:type="dxa"/>
              <w:right w:w="0" w:type="dxa"/>
            </w:tcMar>
            <w:vAlign w:val="bottom"/>
          </w:tcPr>
          <w:p w14:paraId="65F3F1D0"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b/>
                <w:bCs/>
                <w:sz w:val="21"/>
                <w:szCs w:val="21"/>
              </w:rPr>
              <w:t xml:space="preserve">      (383,331)</w:t>
            </w:r>
          </w:p>
        </w:tc>
        <w:tc>
          <w:tcPr>
            <w:tcW w:w="247" w:type="dxa"/>
            <w:shd w:val="clear" w:color="000000" w:fill="FFFFFF"/>
            <w:vAlign w:val="bottom"/>
          </w:tcPr>
          <w:p w14:paraId="5A909BC4" w14:textId="77777777" w:rsidR="005E21B7" w:rsidRPr="00DC4472" w:rsidRDefault="005E21B7" w:rsidP="00147960">
            <w:pPr>
              <w:spacing w:after="0" w:line="240" w:lineRule="auto"/>
              <w:jc w:val="right"/>
              <w:rPr>
                <w:rFonts w:ascii="Aptos" w:eastAsia="Times New Roman" w:hAnsi="Aptos"/>
                <w:sz w:val="21"/>
                <w:szCs w:val="21"/>
              </w:rPr>
            </w:pPr>
          </w:p>
        </w:tc>
        <w:tc>
          <w:tcPr>
            <w:tcW w:w="1250" w:type="dxa"/>
            <w:tcBorders>
              <w:bottom w:val="single" w:sz="4" w:space="0" w:color="auto"/>
            </w:tcBorders>
            <w:shd w:val="clear" w:color="000000" w:fill="FFFFFF"/>
            <w:vAlign w:val="bottom"/>
          </w:tcPr>
          <w:p w14:paraId="78B49AEC" w14:textId="77777777" w:rsidR="005E21B7" w:rsidRPr="00DC4472" w:rsidRDefault="005E21B7" w:rsidP="00147960">
            <w:pPr>
              <w:spacing w:after="0" w:line="240" w:lineRule="auto"/>
              <w:jc w:val="right"/>
              <w:rPr>
                <w:rFonts w:ascii="Aptos" w:eastAsia="Times New Roman" w:hAnsi="Aptos"/>
                <w:sz w:val="21"/>
                <w:szCs w:val="21"/>
              </w:rPr>
            </w:pPr>
            <w:r w:rsidRPr="00DC4472">
              <w:rPr>
                <w:rFonts w:ascii="Aptos" w:eastAsia="Times New Roman" w:hAnsi="Aptos"/>
                <w:b/>
                <w:bCs/>
                <w:sz w:val="21"/>
                <w:szCs w:val="21"/>
              </w:rPr>
              <w:t xml:space="preserve">      (242,162)</w:t>
            </w:r>
          </w:p>
        </w:tc>
      </w:tr>
      <w:tr w:rsidR="005E21B7" w:rsidRPr="00DC4472" w14:paraId="3CCC50B4" w14:textId="77777777" w:rsidTr="00147960">
        <w:trPr>
          <w:trHeight w:val="210"/>
        </w:trPr>
        <w:tc>
          <w:tcPr>
            <w:tcW w:w="4886" w:type="dxa"/>
            <w:shd w:val="clear" w:color="000000" w:fill="FFFFFF"/>
            <w:vAlign w:val="bottom"/>
          </w:tcPr>
          <w:p w14:paraId="2888B91C" w14:textId="77777777" w:rsidR="005E21B7" w:rsidRPr="00DC4472" w:rsidRDefault="005E21B7" w:rsidP="00147960">
            <w:pPr>
              <w:spacing w:after="0" w:line="240" w:lineRule="auto"/>
              <w:rPr>
                <w:rFonts w:ascii="Aptos" w:eastAsia="Times New Roman" w:hAnsi="Aptos"/>
                <w:b/>
                <w:sz w:val="12"/>
                <w:szCs w:val="12"/>
                <w:lang w:val="en-GB"/>
              </w:rPr>
            </w:pPr>
            <w:r w:rsidRPr="00DC4472">
              <w:rPr>
                <w:rFonts w:ascii="Aptos" w:eastAsia="Times New Roman" w:hAnsi="Aptos"/>
                <w:b/>
                <w:sz w:val="21"/>
                <w:szCs w:val="21"/>
                <w:lang w:val="en-GB"/>
              </w:rPr>
              <w:t xml:space="preserve">Net profit for the </w:t>
            </w:r>
            <w:r w:rsidRPr="00DC4472">
              <w:rPr>
                <w:rFonts w:ascii="Aptos" w:eastAsia="Times New Roman" w:hAnsi="Aptos"/>
                <w:b/>
                <w:sz w:val="21"/>
                <w:szCs w:val="21"/>
              </w:rPr>
              <w:t>year</w:t>
            </w:r>
          </w:p>
        </w:tc>
        <w:tc>
          <w:tcPr>
            <w:tcW w:w="1065" w:type="dxa"/>
            <w:shd w:val="clear" w:color="000000" w:fill="FFFFFF"/>
            <w:vAlign w:val="bottom"/>
          </w:tcPr>
          <w:p w14:paraId="20322EA8" w14:textId="77777777" w:rsidR="005E21B7" w:rsidRPr="00DC4472" w:rsidRDefault="005E21B7" w:rsidP="00147960">
            <w:pPr>
              <w:spacing w:after="0" w:line="240" w:lineRule="auto"/>
              <w:jc w:val="right"/>
              <w:rPr>
                <w:rFonts w:ascii="Aptos" w:eastAsia="Times New Roman" w:hAnsi="Aptos"/>
                <w:sz w:val="12"/>
                <w:szCs w:val="12"/>
                <w:lang w:val="mk-MK"/>
              </w:rPr>
            </w:pPr>
          </w:p>
        </w:tc>
        <w:tc>
          <w:tcPr>
            <w:tcW w:w="247" w:type="dxa"/>
            <w:shd w:val="clear" w:color="000000" w:fill="FFFFFF"/>
            <w:vAlign w:val="bottom"/>
          </w:tcPr>
          <w:p w14:paraId="4034A172" w14:textId="77777777" w:rsidR="005E21B7" w:rsidRPr="00DC4472" w:rsidRDefault="005E21B7" w:rsidP="00147960">
            <w:pPr>
              <w:spacing w:after="0" w:line="240" w:lineRule="auto"/>
              <w:jc w:val="right"/>
              <w:rPr>
                <w:rFonts w:ascii="Aptos" w:eastAsia="Times New Roman" w:hAnsi="Aptos"/>
                <w:sz w:val="12"/>
                <w:szCs w:val="12"/>
                <w:lang w:val="mk-MK"/>
              </w:rPr>
            </w:pPr>
          </w:p>
        </w:tc>
        <w:tc>
          <w:tcPr>
            <w:tcW w:w="1247" w:type="dxa"/>
            <w:tcBorders>
              <w:bottom w:val="double" w:sz="4" w:space="0" w:color="auto"/>
            </w:tcBorders>
            <w:shd w:val="clear" w:color="000000" w:fill="FFFFFF"/>
            <w:tcMar>
              <w:left w:w="0" w:type="dxa"/>
              <w:right w:w="74" w:type="dxa"/>
            </w:tcMar>
            <w:vAlign w:val="bottom"/>
          </w:tcPr>
          <w:p w14:paraId="3E227804" w14:textId="77777777" w:rsidR="005E21B7" w:rsidRPr="00DC4472" w:rsidRDefault="005E21B7" w:rsidP="00147960">
            <w:pPr>
              <w:spacing w:after="0" w:line="240" w:lineRule="auto"/>
              <w:jc w:val="right"/>
              <w:rPr>
                <w:rFonts w:ascii="Aptos" w:eastAsia="Times New Roman" w:hAnsi="Aptos"/>
                <w:sz w:val="12"/>
                <w:szCs w:val="12"/>
              </w:rPr>
            </w:pPr>
            <w:r w:rsidRPr="00DC4472">
              <w:rPr>
                <w:rFonts w:ascii="Aptos" w:eastAsia="Times New Roman" w:hAnsi="Aptos"/>
                <w:b/>
                <w:bCs/>
                <w:sz w:val="21"/>
                <w:szCs w:val="21"/>
              </w:rPr>
              <w:t xml:space="preserve">      3,470,799 </w:t>
            </w:r>
          </w:p>
        </w:tc>
        <w:tc>
          <w:tcPr>
            <w:tcW w:w="247" w:type="dxa"/>
            <w:shd w:val="clear" w:color="000000" w:fill="FFFFFF"/>
            <w:vAlign w:val="bottom"/>
          </w:tcPr>
          <w:p w14:paraId="4B6316FB" w14:textId="77777777" w:rsidR="005E21B7" w:rsidRPr="00DC4472" w:rsidRDefault="005E21B7" w:rsidP="00147960">
            <w:pPr>
              <w:spacing w:after="0" w:line="240" w:lineRule="auto"/>
              <w:jc w:val="right"/>
              <w:rPr>
                <w:rFonts w:ascii="Aptos" w:eastAsia="Times New Roman" w:hAnsi="Aptos"/>
                <w:sz w:val="12"/>
                <w:szCs w:val="12"/>
              </w:rPr>
            </w:pPr>
          </w:p>
        </w:tc>
        <w:tc>
          <w:tcPr>
            <w:tcW w:w="1250" w:type="dxa"/>
            <w:tcBorders>
              <w:bottom w:val="double" w:sz="4" w:space="0" w:color="auto"/>
            </w:tcBorders>
            <w:shd w:val="clear" w:color="000000" w:fill="FFFFFF"/>
            <w:vAlign w:val="bottom"/>
          </w:tcPr>
          <w:p w14:paraId="337579BF" w14:textId="77777777" w:rsidR="005E21B7" w:rsidRPr="00DC4472" w:rsidRDefault="005E21B7" w:rsidP="00147960">
            <w:pPr>
              <w:spacing w:after="0" w:line="240" w:lineRule="auto"/>
              <w:jc w:val="right"/>
              <w:rPr>
                <w:rFonts w:ascii="Aptos" w:eastAsia="Times New Roman" w:hAnsi="Aptos"/>
                <w:sz w:val="12"/>
                <w:szCs w:val="12"/>
              </w:rPr>
            </w:pPr>
            <w:r w:rsidRPr="00DC4472">
              <w:rPr>
                <w:rFonts w:ascii="Aptos" w:eastAsia="Times New Roman" w:hAnsi="Aptos"/>
                <w:b/>
                <w:bCs/>
                <w:sz w:val="21"/>
                <w:szCs w:val="21"/>
              </w:rPr>
              <w:t xml:space="preserve">     2,371,678 </w:t>
            </w:r>
          </w:p>
        </w:tc>
      </w:tr>
      <w:tr w:rsidR="005E21B7" w:rsidRPr="00DC4472" w14:paraId="4D98FA89" w14:textId="77777777" w:rsidTr="00147960">
        <w:trPr>
          <w:trHeight w:val="210"/>
        </w:trPr>
        <w:tc>
          <w:tcPr>
            <w:tcW w:w="4886" w:type="dxa"/>
            <w:shd w:val="clear" w:color="000000" w:fill="FFFFFF"/>
          </w:tcPr>
          <w:p w14:paraId="0540EBB3" w14:textId="77777777" w:rsidR="005E21B7" w:rsidRPr="00DC4472" w:rsidRDefault="005E21B7" w:rsidP="005E21B7">
            <w:pPr>
              <w:spacing w:after="0" w:line="240" w:lineRule="auto"/>
              <w:rPr>
                <w:rFonts w:ascii="Aptos" w:eastAsia="Times New Roman" w:hAnsi="Aptos"/>
                <w:b/>
                <w:sz w:val="21"/>
                <w:szCs w:val="21"/>
              </w:rPr>
            </w:pPr>
          </w:p>
        </w:tc>
        <w:tc>
          <w:tcPr>
            <w:tcW w:w="1065" w:type="dxa"/>
            <w:shd w:val="clear" w:color="000000" w:fill="FFFFFF"/>
            <w:vAlign w:val="bottom"/>
          </w:tcPr>
          <w:p w14:paraId="269EF17E" w14:textId="77777777" w:rsidR="005E21B7" w:rsidRPr="00DC4472" w:rsidRDefault="005E21B7" w:rsidP="005E21B7">
            <w:pPr>
              <w:spacing w:after="0" w:line="240" w:lineRule="auto"/>
              <w:jc w:val="center"/>
              <w:rPr>
                <w:rFonts w:ascii="Aptos" w:eastAsia="Times New Roman" w:hAnsi="Aptos"/>
                <w:sz w:val="21"/>
                <w:szCs w:val="21"/>
                <w:lang w:val="mk-MK"/>
              </w:rPr>
            </w:pPr>
          </w:p>
        </w:tc>
        <w:tc>
          <w:tcPr>
            <w:tcW w:w="247" w:type="dxa"/>
            <w:shd w:val="clear" w:color="000000" w:fill="FFFFFF"/>
          </w:tcPr>
          <w:p w14:paraId="3AA342D8" w14:textId="77777777" w:rsidR="005E21B7" w:rsidRPr="00DC4472" w:rsidRDefault="005E21B7" w:rsidP="005E21B7">
            <w:pPr>
              <w:spacing w:after="0" w:line="240" w:lineRule="auto"/>
              <w:rPr>
                <w:rFonts w:ascii="Aptos" w:eastAsia="Times New Roman" w:hAnsi="Aptos"/>
                <w:sz w:val="21"/>
                <w:szCs w:val="21"/>
                <w:lang w:val="mk-MK"/>
              </w:rPr>
            </w:pPr>
          </w:p>
        </w:tc>
        <w:tc>
          <w:tcPr>
            <w:tcW w:w="1247" w:type="dxa"/>
            <w:tcBorders>
              <w:bottom w:val="double" w:sz="4" w:space="0" w:color="auto"/>
            </w:tcBorders>
            <w:shd w:val="clear" w:color="000000" w:fill="FFFFFF"/>
            <w:tcMar>
              <w:left w:w="0" w:type="dxa"/>
              <w:right w:w="74" w:type="dxa"/>
            </w:tcMar>
            <w:vAlign w:val="bottom"/>
          </w:tcPr>
          <w:p w14:paraId="24482AAB" w14:textId="77777777" w:rsidR="005E21B7" w:rsidRPr="00DC4472" w:rsidRDefault="005E21B7" w:rsidP="00147960">
            <w:pPr>
              <w:spacing w:after="0" w:line="240" w:lineRule="auto"/>
              <w:jc w:val="right"/>
              <w:rPr>
                <w:rFonts w:ascii="Aptos" w:eastAsia="Times New Roman" w:hAnsi="Aptos"/>
                <w:b/>
                <w:bCs/>
                <w:sz w:val="21"/>
                <w:szCs w:val="21"/>
                <w:lang w:val="mk-MK"/>
              </w:rPr>
            </w:pPr>
          </w:p>
        </w:tc>
        <w:tc>
          <w:tcPr>
            <w:tcW w:w="247" w:type="dxa"/>
            <w:shd w:val="clear" w:color="000000" w:fill="FFFFFF"/>
            <w:vAlign w:val="bottom"/>
          </w:tcPr>
          <w:p w14:paraId="7F999F8F" w14:textId="77777777" w:rsidR="005E21B7" w:rsidRPr="00DC4472" w:rsidRDefault="005E21B7" w:rsidP="005E21B7">
            <w:pPr>
              <w:spacing w:after="0" w:line="240" w:lineRule="auto"/>
              <w:jc w:val="right"/>
              <w:rPr>
                <w:rFonts w:ascii="Aptos" w:eastAsia="Times New Roman" w:hAnsi="Aptos"/>
                <w:b/>
                <w:bCs/>
                <w:sz w:val="21"/>
                <w:szCs w:val="21"/>
              </w:rPr>
            </w:pPr>
          </w:p>
        </w:tc>
        <w:tc>
          <w:tcPr>
            <w:tcW w:w="1250" w:type="dxa"/>
            <w:tcBorders>
              <w:bottom w:val="double" w:sz="4" w:space="0" w:color="auto"/>
            </w:tcBorders>
            <w:shd w:val="clear" w:color="000000" w:fill="FFFFFF"/>
            <w:vAlign w:val="center"/>
          </w:tcPr>
          <w:p w14:paraId="438B2F0E" w14:textId="77777777" w:rsidR="005E21B7" w:rsidRPr="00DC4472" w:rsidRDefault="005E21B7" w:rsidP="005E21B7">
            <w:pPr>
              <w:spacing w:after="0" w:line="240" w:lineRule="auto"/>
              <w:jc w:val="right"/>
              <w:rPr>
                <w:rFonts w:ascii="Aptos" w:eastAsia="Times New Roman" w:hAnsi="Aptos"/>
                <w:b/>
                <w:bCs/>
                <w:sz w:val="21"/>
                <w:szCs w:val="21"/>
              </w:rPr>
            </w:pPr>
          </w:p>
        </w:tc>
      </w:tr>
    </w:tbl>
    <w:p w14:paraId="00D03A6E" w14:textId="77777777" w:rsidR="005E21B7" w:rsidRPr="00DC4472" w:rsidRDefault="005E21B7" w:rsidP="005E21B7">
      <w:pPr>
        <w:spacing w:after="0" w:line="240" w:lineRule="auto"/>
        <w:rPr>
          <w:rFonts w:ascii="Aptos" w:eastAsia="Times New Roman" w:hAnsi="Aptos"/>
          <w:sz w:val="21"/>
          <w:szCs w:val="21"/>
          <w:lang w:val="mk-MK"/>
        </w:rPr>
      </w:pPr>
    </w:p>
    <w:tbl>
      <w:tblPr>
        <w:tblW w:w="8942" w:type="dxa"/>
        <w:tblLayout w:type="fixed"/>
        <w:tblCellMar>
          <w:left w:w="0" w:type="dxa"/>
          <w:right w:w="0" w:type="dxa"/>
        </w:tblCellMar>
        <w:tblLook w:val="0000" w:firstRow="0" w:lastRow="0" w:firstColumn="0" w:lastColumn="0" w:noHBand="0" w:noVBand="0"/>
      </w:tblPr>
      <w:tblGrid>
        <w:gridCol w:w="4886"/>
        <w:gridCol w:w="1065"/>
        <w:gridCol w:w="247"/>
        <w:gridCol w:w="1247"/>
        <w:gridCol w:w="247"/>
        <w:gridCol w:w="1250"/>
      </w:tblGrid>
      <w:tr w:rsidR="005E21B7" w:rsidRPr="00DC4472" w14:paraId="19A4BCAA" w14:textId="77777777" w:rsidTr="00712A2A">
        <w:trPr>
          <w:trHeight w:val="210"/>
        </w:trPr>
        <w:tc>
          <w:tcPr>
            <w:tcW w:w="4886" w:type="dxa"/>
            <w:shd w:val="clear" w:color="000000" w:fill="FFFFFF"/>
            <w:vAlign w:val="bottom"/>
          </w:tcPr>
          <w:p w14:paraId="4F5E4D93" w14:textId="77777777" w:rsidR="005E21B7" w:rsidRPr="00DC4472" w:rsidRDefault="005E21B7" w:rsidP="005E21B7">
            <w:pPr>
              <w:spacing w:after="0" w:line="240" w:lineRule="auto"/>
              <w:rPr>
                <w:rFonts w:ascii="Aptos" w:eastAsia="Times New Roman" w:hAnsi="Aptos"/>
                <w:b/>
                <w:sz w:val="21"/>
                <w:lang w:val="mk-MK"/>
              </w:rPr>
            </w:pPr>
            <w:r w:rsidRPr="00DC4472">
              <w:rPr>
                <w:rFonts w:ascii="Aptos" w:eastAsia="Times New Roman" w:hAnsi="Aptos"/>
                <w:b/>
                <w:sz w:val="21"/>
                <w:lang w:val="en-GB"/>
              </w:rPr>
              <w:t>Earnings per share</w:t>
            </w:r>
          </w:p>
        </w:tc>
        <w:tc>
          <w:tcPr>
            <w:tcW w:w="1065" w:type="dxa"/>
            <w:shd w:val="clear" w:color="000000" w:fill="FFFFFF"/>
            <w:vAlign w:val="bottom"/>
          </w:tcPr>
          <w:p w14:paraId="6FD2E268" w14:textId="77777777" w:rsidR="005E21B7" w:rsidRPr="00DC4472" w:rsidRDefault="005E21B7" w:rsidP="005E21B7">
            <w:pPr>
              <w:spacing w:after="0" w:line="240" w:lineRule="auto"/>
              <w:jc w:val="center"/>
              <w:rPr>
                <w:rFonts w:ascii="Aptos" w:eastAsia="Times New Roman" w:hAnsi="Aptos"/>
                <w:sz w:val="21"/>
                <w:szCs w:val="21"/>
                <w:lang w:val="mk-MK"/>
              </w:rPr>
            </w:pPr>
          </w:p>
        </w:tc>
        <w:tc>
          <w:tcPr>
            <w:tcW w:w="247" w:type="dxa"/>
            <w:shd w:val="clear" w:color="000000" w:fill="FFFFFF"/>
          </w:tcPr>
          <w:p w14:paraId="0844AB91" w14:textId="77777777" w:rsidR="005E21B7" w:rsidRPr="00DC4472" w:rsidRDefault="005E21B7" w:rsidP="005E21B7">
            <w:pPr>
              <w:spacing w:after="0" w:line="240" w:lineRule="auto"/>
              <w:rPr>
                <w:rFonts w:ascii="Aptos" w:eastAsia="Times New Roman" w:hAnsi="Aptos"/>
                <w:sz w:val="21"/>
                <w:szCs w:val="21"/>
                <w:lang w:val="mk-MK"/>
              </w:rPr>
            </w:pPr>
          </w:p>
        </w:tc>
        <w:tc>
          <w:tcPr>
            <w:tcW w:w="1247" w:type="dxa"/>
            <w:shd w:val="clear" w:color="000000" w:fill="FFFFFF"/>
            <w:tcMar>
              <w:left w:w="0" w:type="dxa"/>
              <w:right w:w="74" w:type="dxa"/>
            </w:tcMar>
            <w:vAlign w:val="bottom"/>
          </w:tcPr>
          <w:p w14:paraId="4D768FD9" w14:textId="77777777" w:rsidR="005E21B7" w:rsidRPr="00DC4472" w:rsidRDefault="005E21B7" w:rsidP="005E21B7">
            <w:pPr>
              <w:spacing w:after="0" w:line="240" w:lineRule="auto"/>
              <w:jc w:val="right"/>
              <w:rPr>
                <w:rFonts w:ascii="Aptos" w:eastAsia="Times New Roman" w:hAnsi="Aptos"/>
                <w:sz w:val="21"/>
                <w:szCs w:val="21"/>
                <w:lang w:val="mk-MK"/>
              </w:rPr>
            </w:pPr>
          </w:p>
        </w:tc>
        <w:tc>
          <w:tcPr>
            <w:tcW w:w="247" w:type="dxa"/>
            <w:shd w:val="clear" w:color="000000" w:fill="FFFFFF"/>
            <w:vAlign w:val="bottom"/>
          </w:tcPr>
          <w:p w14:paraId="58795E2F" w14:textId="77777777" w:rsidR="005E21B7" w:rsidRPr="00DC4472" w:rsidRDefault="005E21B7" w:rsidP="005E21B7">
            <w:pPr>
              <w:spacing w:after="0" w:line="240" w:lineRule="auto"/>
              <w:ind w:right="74"/>
              <w:jc w:val="right"/>
              <w:rPr>
                <w:rFonts w:ascii="Aptos" w:eastAsia="Times New Roman" w:hAnsi="Aptos"/>
                <w:sz w:val="21"/>
                <w:szCs w:val="21"/>
                <w:lang w:val="mk-MK"/>
              </w:rPr>
            </w:pPr>
          </w:p>
        </w:tc>
        <w:tc>
          <w:tcPr>
            <w:tcW w:w="1250" w:type="dxa"/>
            <w:shd w:val="clear" w:color="000000" w:fill="FFFFFF"/>
            <w:tcMar>
              <w:left w:w="0" w:type="dxa"/>
              <w:right w:w="74" w:type="dxa"/>
            </w:tcMar>
            <w:vAlign w:val="bottom"/>
          </w:tcPr>
          <w:p w14:paraId="431F0F8F" w14:textId="77777777" w:rsidR="005E21B7" w:rsidRPr="00DC4472" w:rsidRDefault="005E21B7" w:rsidP="005E21B7">
            <w:pPr>
              <w:spacing w:after="0" w:line="240" w:lineRule="auto"/>
              <w:jc w:val="right"/>
              <w:rPr>
                <w:rFonts w:ascii="Aptos" w:eastAsia="Times New Roman" w:hAnsi="Aptos"/>
                <w:sz w:val="21"/>
                <w:szCs w:val="21"/>
                <w:lang w:val="mk-MK"/>
              </w:rPr>
            </w:pPr>
          </w:p>
        </w:tc>
      </w:tr>
      <w:tr w:rsidR="005E21B7" w:rsidRPr="00DC4472" w14:paraId="5D9FB90D" w14:textId="77777777" w:rsidTr="00712A2A">
        <w:trPr>
          <w:trHeight w:val="210"/>
        </w:trPr>
        <w:tc>
          <w:tcPr>
            <w:tcW w:w="4886" w:type="dxa"/>
          </w:tcPr>
          <w:p w14:paraId="5FE685D2" w14:textId="77777777" w:rsidR="005E21B7" w:rsidRPr="00DC4472" w:rsidRDefault="005E21B7" w:rsidP="005E21B7">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Basic earnings per share (in MKD)</w:t>
            </w:r>
          </w:p>
        </w:tc>
        <w:tc>
          <w:tcPr>
            <w:tcW w:w="1065" w:type="dxa"/>
            <w:vAlign w:val="bottom"/>
          </w:tcPr>
          <w:p w14:paraId="29A8AEBE" w14:textId="77777777" w:rsidR="005E21B7" w:rsidRPr="00DC4472" w:rsidRDefault="005E21B7" w:rsidP="005E21B7">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41</w:t>
            </w:r>
          </w:p>
        </w:tc>
        <w:tc>
          <w:tcPr>
            <w:tcW w:w="247" w:type="dxa"/>
          </w:tcPr>
          <w:p w14:paraId="4744869D" w14:textId="77777777" w:rsidR="005E21B7" w:rsidRPr="00DC4472" w:rsidRDefault="005E21B7" w:rsidP="005E21B7">
            <w:pPr>
              <w:spacing w:after="0" w:line="240" w:lineRule="auto"/>
              <w:rPr>
                <w:rFonts w:ascii="Aptos" w:eastAsia="Times New Roman" w:hAnsi="Aptos"/>
                <w:sz w:val="21"/>
                <w:szCs w:val="21"/>
                <w:lang w:val="mk-MK"/>
              </w:rPr>
            </w:pPr>
          </w:p>
        </w:tc>
        <w:tc>
          <w:tcPr>
            <w:tcW w:w="1247" w:type="dxa"/>
            <w:tcMar>
              <w:left w:w="0" w:type="dxa"/>
              <w:right w:w="74" w:type="dxa"/>
            </w:tcMar>
          </w:tcPr>
          <w:p w14:paraId="2AED1BD7" w14:textId="77777777" w:rsidR="005E21B7" w:rsidRPr="00DC4472" w:rsidRDefault="005E21B7" w:rsidP="005E21B7">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198.78</w:t>
            </w:r>
          </w:p>
        </w:tc>
        <w:tc>
          <w:tcPr>
            <w:tcW w:w="247" w:type="dxa"/>
            <w:shd w:val="clear" w:color="000000" w:fill="FFFFFF"/>
            <w:vAlign w:val="bottom"/>
          </w:tcPr>
          <w:p w14:paraId="6551C2AC" w14:textId="77777777" w:rsidR="005E21B7" w:rsidRPr="00DC4472" w:rsidRDefault="005E21B7" w:rsidP="005E21B7">
            <w:pPr>
              <w:spacing w:after="0" w:line="240" w:lineRule="auto"/>
              <w:jc w:val="right"/>
              <w:rPr>
                <w:rFonts w:ascii="Aptos" w:eastAsia="Times New Roman" w:hAnsi="Aptos"/>
                <w:sz w:val="21"/>
                <w:szCs w:val="21"/>
              </w:rPr>
            </w:pPr>
          </w:p>
        </w:tc>
        <w:tc>
          <w:tcPr>
            <w:tcW w:w="1250" w:type="dxa"/>
            <w:shd w:val="clear" w:color="000000" w:fill="FFFFFF"/>
            <w:tcMar>
              <w:left w:w="0" w:type="dxa"/>
              <w:right w:w="74" w:type="dxa"/>
            </w:tcMar>
          </w:tcPr>
          <w:p w14:paraId="0CA629D6" w14:textId="77777777" w:rsidR="005E21B7" w:rsidRPr="00DC4472" w:rsidRDefault="005E21B7" w:rsidP="005E21B7">
            <w:pPr>
              <w:spacing w:after="0" w:line="240" w:lineRule="auto"/>
              <w:jc w:val="right"/>
              <w:rPr>
                <w:rFonts w:ascii="Aptos" w:eastAsia="Times New Roman" w:hAnsi="Aptos"/>
                <w:sz w:val="21"/>
                <w:szCs w:val="21"/>
              </w:rPr>
            </w:pPr>
            <w:r w:rsidRPr="00DC4472">
              <w:rPr>
                <w:rFonts w:ascii="Aptos" w:eastAsia="Times New Roman" w:hAnsi="Aptos"/>
                <w:sz w:val="21"/>
                <w:szCs w:val="21"/>
              </w:rPr>
              <w:t>135.83</w:t>
            </w:r>
          </w:p>
        </w:tc>
      </w:tr>
      <w:tr w:rsidR="005E21B7" w:rsidRPr="00DC4472" w14:paraId="6FB02AC5" w14:textId="77777777" w:rsidTr="00712A2A">
        <w:trPr>
          <w:trHeight w:val="210"/>
        </w:trPr>
        <w:tc>
          <w:tcPr>
            <w:tcW w:w="4886" w:type="dxa"/>
          </w:tcPr>
          <w:p w14:paraId="538B1E68" w14:textId="77777777" w:rsidR="005E21B7" w:rsidRPr="00DC4472" w:rsidRDefault="005E21B7" w:rsidP="005E21B7">
            <w:pPr>
              <w:spacing w:after="0" w:line="240" w:lineRule="auto"/>
              <w:rPr>
                <w:rFonts w:ascii="Aptos" w:eastAsia="Times New Roman" w:hAnsi="Aptos"/>
                <w:sz w:val="21"/>
                <w:szCs w:val="21"/>
                <w:lang w:val="mk-MK"/>
              </w:rPr>
            </w:pPr>
            <w:r w:rsidRPr="00DC4472">
              <w:rPr>
                <w:rFonts w:ascii="Aptos" w:eastAsia="Times New Roman" w:hAnsi="Aptos"/>
                <w:sz w:val="21"/>
                <w:szCs w:val="21"/>
                <w:lang w:val="en-GB"/>
              </w:rPr>
              <w:t>Diluted earnings per share (in MKD)</w:t>
            </w:r>
          </w:p>
        </w:tc>
        <w:tc>
          <w:tcPr>
            <w:tcW w:w="1065" w:type="dxa"/>
            <w:vAlign w:val="bottom"/>
          </w:tcPr>
          <w:p w14:paraId="1B1A7132" w14:textId="77777777" w:rsidR="005E21B7" w:rsidRPr="00DC4472" w:rsidRDefault="005E21B7" w:rsidP="005E21B7">
            <w:pPr>
              <w:spacing w:after="0" w:line="240" w:lineRule="auto"/>
              <w:jc w:val="center"/>
              <w:rPr>
                <w:rFonts w:ascii="Aptos" w:eastAsia="Times New Roman" w:hAnsi="Aptos"/>
                <w:sz w:val="21"/>
                <w:szCs w:val="21"/>
                <w:lang w:val="mk-MK"/>
              </w:rPr>
            </w:pPr>
          </w:p>
        </w:tc>
        <w:tc>
          <w:tcPr>
            <w:tcW w:w="247" w:type="dxa"/>
          </w:tcPr>
          <w:p w14:paraId="607556D7" w14:textId="77777777" w:rsidR="005E21B7" w:rsidRPr="00DC4472" w:rsidRDefault="005E21B7" w:rsidP="005E21B7">
            <w:pPr>
              <w:spacing w:after="0" w:line="240" w:lineRule="auto"/>
              <w:rPr>
                <w:rFonts w:ascii="Aptos" w:eastAsia="Times New Roman" w:hAnsi="Aptos"/>
                <w:sz w:val="21"/>
                <w:szCs w:val="21"/>
                <w:lang w:val="mk-MK"/>
              </w:rPr>
            </w:pPr>
          </w:p>
        </w:tc>
        <w:tc>
          <w:tcPr>
            <w:tcW w:w="1247" w:type="dxa"/>
            <w:tcMar>
              <w:left w:w="0" w:type="dxa"/>
              <w:right w:w="74" w:type="dxa"/>
            </w:tcMar>
          </w:tcPr>
          <w:p w14:paraId="1091617B" w14:textId="77777777" w:rsidR="005E21B7" w:rsidRPr="00DC4472" w:rsidRDefault="005E21B7" w:rsidP="005E21B7">
            <w:pPr>
              <w:spacing w:after="0" w:line="240" w:lineRule="auto"/>
              <w:jc w:val="right"/>
              <w:rPr>
                <w:rFonts w:ascii="Aptos" w:eastAsia="Times New Roman" w:hAnsi="Aptos"/>
                <w:sz w:val="21"/>
                <w:szCs w:val="21"/>
                <w:lang w:val="mk-MK"/>
              </w:rPr>
            </w:pPr>
            <w:r w:rsidRPr="00DC4472">
              <w:rPr>
                <w:rFonts w:ascii="Aptos" w:eastAsia="Times New Roman" w:hAnsi="Aptos"/>
                <w:sz w:val="21"/>
                <w:szCs w:val="21"/>
                <w:lang w:val="mk-MK"/>
              </w:rPr>
              <w:t>198.78</w:t>
            </w:r>
          </w:p>
        </w:tc>
        <w:tc>
          <w:tcPr>
            <w:tcW w:w="247" w:type="dxa"/>
            <w:shd w:val="clear" w:color="000000" w:fill="FFFFFF"/>
            <w:vAlign w:val="bottom"/>
          </w:tcPr>
          <w:p w14:paraId="34556A53" w14:textId="77777777" w:rsidR="005E21B7" w:rsidRPr="00DC4472" w:rsidRDefault="005E21B7" w:rsidP="005E21B7">
            <w:pPr>
              <w:spacing w:after="0" w:line="240" w:lineRule="auto"/>
              <w:jc w:val="right"/>
              <w:rPr>
                <w:rFonts w:ascii="Aptos" w:eastAsia="Times New Roman" w:hAnsi="Aptos"/>
                <w:sz w:val="21"/>
                <w:szCs w:val="21"/>
              </w:rPr>
            </w:pPr>
          </w:p>
        </w:tc>
        <w:tc>
          <w:tcPr>
            <w:tcW w:w="1250" w:type="dxa"/>
            <w:shd w:val="clear" w:color="000000" w:fill="FFFFFF"/>
            <w:tcMar>
              <w:left w:w="0" w:type="dxa"/>
              <w:right w:w="74" w:type="dxa"/>
            </w:tcMar>
          </w:tcPr>
          <w:p w14:paraId="4BDCC64C" w14:textId="77777777" w:rsidR="005E21B7" w:rsidRPr="00DC4472" w:rsidRDefault="005E21B7" w:rsidP="005E21B7">
            <w:pPr>
              <w:spacing w:after="0" w:line="240" w:lineRule="auto"/>
              <w:jc w:val="right"/>
              <w:rPr>
                <w:rFonts w:ascii="Aptos" w:eastAsia="Times New Roman" w:hAnsi="Aptos"/>
                <w:sz w:val="21"/>
                <w:szCs w:val="21"/>
              </w:rPr>
            </w:pPr>
            <w:r w:rsidRPr="00DC4472">
              <w:rPr>
                <w:rFonts w:ascii="Aptos" w:eastAsia="Times New Roman" w:hAnsi="Aptos"/>
                <w:sz w:val="21"/>
                <w:szCs w:val="21"/>
              </w:rPr>
              <w:t>135.83</w:t>
            </w:r>
          </w:p>
        </w:tc>
      </w:tr>
    </w:tbl>
    <w:p w14:paraId="42580558" w14:textId="7076AA33" w:rsidR="005E21B7" w:rsidRDefault="005E21B7" w:rsidP="002B6B59">
      <w:pPr>
        <w:jc w:val="both"/>
        <w:rPr>
          <w:rFonts w:ascii="Aptos" w:hAnsi="Aptos"/>
          <w:sz w:val="24"/>
          <w:szCs w:val="24"/>
        </w:rPr>
      </w:pPr>
    </w:p>
    <w:p w14:paraId="136C508E" w14:textId="61CE3DF5" w:rsidR="009246D1" w:rsidRDefault="009246D1" w:rsidP="002B6B59">
      <w:pPr>
        <w:jc w:val="both"/>
        <w:rPr>
          <w:rFonts w:ascii="Aptos" w:hAnsi="Aptos"/>
          <w:sz w:val="24"/>
          <w:szCs w:val="24"/>
        </w:rPr>
      </w:pPr>
    </w:p>
    <w:p w14:paraId="402BD9FD" w14:textId="77777777" w:rsidR="009246D1" w:rsidRDefault="009246D1" w:rsidP="002B6B59">
      <w:pPr>
        <w:jc w:val="both"/>
        <w:rPr>
          <w:rFonts w:ascii="Aptos" w:hAnsi="Aptos"/>
          <w:sz w:val="24"/>
          <w:szCs w:val="24"/>
        </w:rPr>
      </w:pPr>
    </w:p>
    <w:p w14:paraId="288B2FAD" w14:textId="77777777" w:rsidR="009246D1" w:rsidRPr="00DC4472" w:rsidRDefault="009246D1" w:rsidP="002B6B59">
      <w:pPr>
        <w:jc w:val="both"/>
        <w:rPr>
          <w:rFonts w:ascii="Aptos" w:hAnsi="Aptos"/>
          <w:sz w:val="24"/>
          <w:szCs w:val="24"/>
        </w:rPr>
      </w:pPr>
    </w:p>
    <w:p w14:paraId="42D4A054" w14:textId="287872E7" w:rsidR="00A97CF3" w:rsidRPr="00DC4472" w:rsidRDefault="00A97CF3" w:rsidP="00A97CF3">
      <w:pPr>
        <w:spacing w:after="0" w:line="240" w:lineRule="auto"/>
        <w:ind w:right="533"/>
        <w:jc w:val="both"/>
        <w:outlineLvl w:val="0"/>
        <w:rPr>
          <w:rFonts w:ascii="Aptos" w:eastAsia="Times New Roman" w:hAnsi="Aptos"/>
          <w:b/>
          <w:bCs/>
          <w:sz w:val="21"/>
          <w:szCs w:val="21"/>
          <w:lang w:val="en-GB"/>
        </w:rPr>
      </w:pPr>
      <w:bookmarkStart w:id="14" w:name="_Toc164927796"/>
      <w:r w:rsidRPr="00DC4472">
        <w:rPr>
          <w:rFonts w:ascii="Aptos" w:eastAsia="Times New Roman" w:hAnsi="Aptos"/>
          <w:b/>
          <w:bCs/>
          <w:sz w:val="21"/>
          <w:szCs w:val="21"/>
          <w:lang w:val="en-GB"/>
        </w:rPr>
        <w:t>CONSOLIDATED BALANCE SHEET</w:t>
      </w:r>
      <w:bookmarkEnd w:id="14"/>
    </w:p>
    <w:p w14:paraId="7217990B" w14:textId="4FB75753" w:rsidR="00A97CF3" w:rsidRPr="00DC4472" w:rsidRDefault="00A97CF3" w:rsidP="00DC4472">
      <w:pPr>
        <w:spacing w:after="0" w:line="240" w:lineRule="auto"/>
        <w:rPr>
          <w:rFonts w:ascii="Aptos" w:eastAsia="Times New Roman" w:hAnsi="Aptos"/>
          <w:b/>
          <w:bCs/>
          <w:sz w:val="21"/>
          <w:szCs w:val="21"/>
          <w:lang w:val="en-GB"/>
        </w:rPr>
      </w:pPr>
      <w:r w:rsidRPr="00DC4472">
        <w:rPr>
          <w:rFonts w:ascii="Aptos" w:eastAsia="Times New Roman" w:hAnsi="Aptos"/>
          <w:b/>
          <w:bCs/>
          <w:sz w:val="21"/>
          <w:szCs w:val="21"/>
          <w:lang w:val="en-GB"/>
        </w:rPr>
        <w:t>for the period from January 1, 2023 to December 31, 2023</w:t>
      </w:r>
      <w:r w:rsidR="009246D1">
        <w:rPr>
          <w:rFonts w:ascii="Aptos" w:eastAsia="Times New Roman" w:hAnsi="Aptos"/>
          <w:b/>
          <w:bCs/>
          <w:sz w:val="21"/>
          <w:szCs w:val="21"/>
          <w:lang w:val="en-GB"/>
        </w:rPr>
        <w:t xml:space="preserve"> (in thousands of Denars)</w:t>
      </w:r>
    </w:p>
    <w:tbl>
      <w:tblPr>
        <w:tblW w:w="9133" w:type="dxa"/>
        <w:tblLayout w:type="fixed"/>
        <w:tblCellMar>
          <w:left w:w="0" w:type="dxa"/>
          <w:right w:w="0" w:type="dxa"/>
        </w:tblCellMar>
        <w:tblLook w:val="0000" w:firstRow="0" w:lastRow="0" w:firstColumn="0" w:lastColumn="0" w:noHBand="0" w:noVBand="0"/>
      </w:tblPr>
      <w:tblGrid>
        <w:gridCol w:w="5184"/>
        <w:gridCol w:w="910"/>
        <w:gridCol w:w="253"/>
        <w:gridCol w:w="1276"/>
        <w:gridCol w:w="253"/>
        <w:gridCol w:w="1257"/>
      </w:tblGrid>
      <w:tr w:rsidR="00A97CF3" w:rsidRPr="00DC4472" w14:paraId="458DF683" w14:textId="77777777" w:rsidTr="00A97CF3">
        <w:trPr>
          <w:trHeight w:val="197"/>
        </w:trPr>
        <w:tc>
          <w:tcPr>
            <w:tcW w:w="5184" w:type="dxa"/>
            <w:shd w:val="clear" w:color="000000" w:fill="FFFFFF"/>
          </w:tcPr>
          <w:p w14:paraId="42B50ECA" w14:textId="77777777" w:rsidR="00A97CF3" w:rsidRPr="00DC4472" w:rsidRDefault="00A97CF3" w:rsidP="00A97CF3">
            <w:pPr>
              <w:spacing w:after="0" w:line="240" w:lineRule="auto"/>
              <w:rPr>
                <w:rFonts w:ascii="Aptos" w:eastAsia="Times New Roman" w:hAnsi="Aptos"/>
                <w:b/>
                <w:bCs/>
                <w:sz w:val="21"/>
                <w:szCs w:val="21"/>
                <w:lang w:val="mk-MK"/>
              </w:rPr>
            </w:pPr>
          </w:p>
        </w:tc>
        <w:tc>
          <w:tcPr>
            <w:tcW w:w="910" w:type="dxa"/>
            <w:tcBorders>
              <w:bottom w:val="single" w:sz="4" w:space="0" w:color="auto"/>
            </w:tcBorders>
            <w:shd w:val="clear" w:color="000000" w:fill="FFFFFF"/>
            <w:vAlign w:val="bottom"/>
          </w:tcPr>
          <w:p w14:paraId="37053CA4" w14:textId="77777777" w:rsidR="00A97CF3" w:rsidRPr="00DC4472" w:rsidRDefault="00A97CF3" w:rsidP="00A97CF3">
            <w:pPr>
              <w:spacing w:after="0" w:line="240" w:lineRule="auto"/>
              <w:jc w:val="center"/>
              <w:rPr>
                <w:rFonts w:ascii="Aptos" w:eastAsia="Times New Roman" w:hAnsi="Aptos"/>
                <w:b/>
                <w:sz w:val="21"/>
                <w:szCs w:val="21"/>
                <w:lang w:val="en-GB"/>
              </w:rPr>
            </w:pPr>
            <w:r w:rsidRPr="00DC4472">
              <w:rPr>
                <w:rFonts w:ascii="Aptos" w:eastAsia="Times New Roman" w:hAnsi="Aptos"/>
                <w:b/>
                <w:sz w:val="21"/>
                <w:szCs w:val="21"/>
                <w:lang w:val="en-GB"/>
              </w:rPr>
              <w:t>Notes</w:t>
            </w:r>
          </w:p>
        </w:tc>
        <w:tc>
          <w:tcPr>
            <w:tcW w:w="253" w:type="dxa"/>
            <w:shd w:val="clear" w:color="000000" w:fill="FFFFFF"/>
          </w:tcPr>
          <w:p w14:paraId="5EF43093" w14:textId="77777777" w:rsidR="00A97CF3" w:rsidRPr="00DC4472" w:rsidRDefault="00A97CF3" w:rsidP="00A97CF3">
            <w:pPr>
              <w:spacing w:after="0" w:line="240" w:lineRule="auto"/>
              <w:rPr>
                <w:rFonts w:ascii="Aptos" w:eastAsia="Times New Roman" w:hAnsi="Aptos"/>
                <w:b/>
                <w:sz w:val="21"/>
                <w:szCs w:val="21"/>
                <w:lang w:val="en-GB"/>
              </w:rPr>
            </w:pPr>
          </w:p>
        </w:tc>
        <w:tc>
          <w:tcPr>
            <w:tcW w:w="1276" w:type="dxa"/>
            <w:tcBorders>
              <w:bottom w:val="single" w:sz="4" w:space="0" w:color="auto"/>
            </w:tcBorders>
            <w:shd w:val="clear" w:color="000000" w:fill="FFFFFF"/>
            <w:tcMar>
              <w:right w:w="28" w:type="dxa"/>
            </w:tcMar>
            <w:vAlign w:val="bottom"/>
          </w:tcPr>
          <w:p w14:paraId="58F85ECD" w14:textId="77777777" w:rsidR="00A97CF3" w:rsidRPr="00DC4472" w:rsidRDefault="00A97CF3" w:rsidP="00A97CF3">
            <w:pPr>
              <w:spacing w:after="0" w:line="240" w:lineRule="auto"/>
              <w:jc w:val="right"/>
              <w:rPr>
                <w:rFonts w:ascii="Aptos" w:eastAsia="Times New Roman" w:hAnsi="Aptos"/>
                <w:b/>
                <w:sz w:val="21"/>
                <w:szCs w:val="21"/>
                <w:lang w:val="mk-MK"/>
              </w:rPr>
            </w:pPr>
            <w:r w:rsidRPr="00DC4472">
              <w:rPr>
                <w:rFonts w:ascii="Aptos" w:eastAsia="Times New Roman" w:hAnsi="Aptos"/>
                <w:sz w:val="21"/>
                <w:szCs w:val="21"/>
                <w:lang w:val="mk-MK"/>
              </w:rPr>
              <w:t xml:space="preserve">31 </w:t>
            </w:r>
            <w:r w:rsidRPr="00DC4472">
              <w:rPr>
                <w:rFonts w:ascii="Aptos" w:eastAsia="Times New Roman" w:hAnsi="Aptos"/>
                <w:sz w:val="21"/>
                <w:szCs w:val="21"/>
              </w:rPr>
              <w:t xml:space="preserve">December </w:t>
            </w:r>
            <w:r w:rsidRPr="00DC4472">
              <w:rPr>
                <w:rFonts w:ascii="Aptos" w:eastAsia="Times New Roman" w:hAnsi="Aptos"/>
                <w:sz w:val="21"/>
                <w:szCs w:val="21"/>
                <w:lang w:val="en-GB"/>
              </w:rPr>
              <w:t>2023</w:t>
            </w:r>
          </w:p>
        </w:tc>
        <w:tc>
          <w:tcPr>
            <w:tcW w:w="253" w:type="dxa"/>
            <w:shd w:val="clear" w:color="000000" w:fill="FFFFFF"/>
            <w:vAlign w:val="bottom"/>
          </w:tcPr>
          <w:p w14:paraId="4B59D1C9" w14:textId="77777777" w:rsidR="00A97CF3" w:rsidRPr="00DC4472" w:rsidRDefault="00A97CF3" w:rsidP="00A97CF3">
            <w:pPr>
              <w:spacing w:after="0" w:line="240" w:lineRule="auto"/>
              <w:jc w:val="right"/>
              <w:rPr>
                <w:rFonts w:ascii="Aptos" w:eastAsia="Times New Roman" w:hAnsi="Aptos"/>
                <w:b/>
                <w:sz w:val="21"/>
                <w:szCs w:val="21"/>
                <w:lang w:val="en-GB"/>
              </w:rPr>
            </w:pPr>
          </w:p>
        </w:tc>
        <w:tc>
          <w:tcPr>
            <w:tcW w:w="1257" w:type="dxa"/>
            <w:tcBorders>
              <w:bottom w:val="single" w:sz="4" w:space="0" w:color="auto"/>
            </w:tcBorders>
            <w:shd w:val="clear" w:color="000000" w:fill="FFFFFF"/>
            <w:vAlign w:val="bottom"/>
          </w:tcPr>
          <w:p w14:paraId="4FD1FAC3" w14:textId="77777777" w:rsidR="00A97CF3" w:rsidRPr="00DC4472" w:rsidRDefault="00A97CF3" w:rsidP="00A97CF3">
            <w:pPr>
              <w:spacing w:after="0" w:line="240" w:lineRule="auto"/>
              <w:ind w:right="72"/>
              <w:jc w:val="right"/>
              <w:rPr>
                <w:rFonts w:ascii="Aptos" w:eastAsia="Times New Roman" w:hAnsi="Aptos"/>
                <w:b/>
                <w:sz w:val="21"/>
                <w:szCs w:val="21"/>
                <w:lang w:val="mk-MK"/>
              </w:rPr>
            </w:pPr>
            <w:r w:rsidRPr="00DC4472">
              <w:rPr>
                <w:rFonts w:ascii="Aptos" w:eastAsia="Times New Roman" w:hAnsi="Aptos"/>
                <w:sz w:val="21"/>
                <w:szCs w:val="21"/>
                <w:lang w:val="mk-MK"/>
              </w:rPr>
              <w:t xml:space="preserve">31 </w:t>
            </w:r>
            <w:r w:rsidRPr="00DC4472">
              <w:rPr>
                <w:rFonts w:ascii="Aptos" w:eastAsia="Times New Roman" w:hAnsi="Aptos"/>
                <w:sz w:val="21"/>
                <w:szCs w:val="21"/>
              </w:rPr>
              <w:t xml:space="preserve">December </w:t>
            </w:r>
            <w:r w:rsidRPr="00DC4472">
              <w:rPr>
                <w:rFonts w:ascii="Aptos" w:eastAsia="Times New Roman" w:hAnsi="Aptos"/>
                <w:sz w:val="21"/>
                <w:szCs w:val="21"/>
                <w:lang w:val="en-GB"/>
              </w:rPr>
              <w:t>2022</w:t>
            </w:r>
          </w:p>
        </w:tc>
      </w:tr>
      <w:tr w:rsidR="00A97CF3" w:rsidRPr="00DC4472" w14:paraId="5C593CBF" w14:textId="77777777" w:rsidTr="00A97CF3">
        <w:trPr>
          <w:trHeight w:val="197"/>
        </w:trPr>
        <w:tc>
          <w:tcPr>
            <w:tcW w:w="5184" w:type="dxa"/>
            <w:shd w:val="clear" w:color="000000" w:fill="FFFFFF"/>
          </w:tcPr>
          <w:p w14:paraId="7236DA1A" w14:textId="77777777" w:rsidR="00A97CF3" w:rsidRPr="00DC4472" w:rsidRDefault="00A97CF3" w:rsidP="00A97CF3">
            <w:pPr>
              <w:spacing w:after="0" w:line="240" w:lineRule="auto"/>
              <w:rPr>
                <w:rFonts w:ascii="Aptos" w:eastAsia="Times New Roman" w:hAnsi="Aptos"/>
                <w:b/>
                <w:bCs/>
                <w:sz w:val="21"/>
                <w:szCs w:val="21"/>
                <w:lang w:val="mk-MK"/>
              </w:rPr>
            </w:pPr>
          </w:p>
        </w:tc>
        <w:tc>
          <w:tcPr>
            <w:tcW w:w="910" w:type="dxa"/>
            <w:tcBorders>
              <w:top w:val="single" w:sz="4" w:space="0" w:color="auto"/>
            </w:tcBorders>
            <w:shd w:val="clear" w:color="000000" w:fill="FFFFFF"/>
            <w:vAlign w:val="bottom"/>
          </w:tcPr>
          <w:p w14:paraId="3D5A0178" w14:textId="77777777" w:rsidR="00A97CF3" w:rsidRPr="00DC4472" w:rsidRDefault="00A97CF3" w:rsidP="00A97CF3">
            <w:pPr>
              <w:spacing w:after="0" w:line="240" w:lineRule="auto"/>
              <w:jc w:val="center"/>
              <w:rPr>
                <w:rFonts w:ascii="Aptos" w:eastAsia="Times New Roman" w:hAnsi="Aptos"/>
                <w:sz w:val="21"/>
                <w:szCs w:val="21"/>
                <w:lang w:val="mk-MK"/>
              </w:rPr>
            </w:pPr>
          </w:p>
        </w:tc>
        <w:tc>
          <w:tcPr>
            <w:tcW w:w="253" w:type="dxa"/>
            <w:shd w:val="clear" w:color="000000" w:fill="FFFFFF"/>
            <w:vAlign w:val="bottom"/>
          </w:tcPr>
          <w:p w14:paraId="40F73355"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tcBorders>
              <w:top w:val="single" w:sz="4" w:space="0" w:color="auto"/>
            </w:tcBorders>
            <w:shd w:val="clear" w:color="000000" w:fill="FFFFFF"/>
            <w:tcMar>
              <w:right w:w="74" w:type="dxa"/>
            </w:tcMar>
            <w:vAlign w:val="bottom"/>
          </w:tcPr>
          <w:p w14:paraId="66791C71" w14:textId="77777777" w:rsidR="00A97CF3" w:rsidRPr="00DC4472" w:rsidRDefault="00A97CF3" w:rsidP="00A97CF3">
            <w:pPr>
              <w:tabs>
                <w:tab w:val="left" w:pos="1149"/>
              </w:tabs>
              <w:spacing w:after="0" w:line="240" w:lineRule="auto"/>
              <w:ind w:right="18"/>
              <w:jc w:val="right"/>
              <w:rPr>
                <w:rFonts w:ascii="Aptos" w:eastAsia="Times New Roman" w:hAnsi="Aptos"/>
                <w:sz w:val="21"/>
                <w:szCs w:val="21"/>
                <w:lang w:val="mk-MK"/>
              </w:rPr>
            </w:pPr>
          </w:p>
        </w:tc>
        <w:tc>
          <w:tcPr>
            <w:tcW w:w="253" w:type="dxa"/>
            <w:shd w:val="clear" w:color="000000" w:fill="FFFFFF"/>
          </w:tcPr>
          <w:p w14:paraId="4F450FB7" w14:textId="77777777" w:rsidR="00A97CF3" w:rsidRPr="00DC4472" w:rsidRDefault="00A97CF3" w:rsidP="00A97CF3">
            <w:pPr>
              <w:spacing w:after="0" w:line="240" w:lineRule="auto"/>
              <w:rPr>
                <w:rFonts w:ascii="Aptos" w:eastAsia="Times New Roman" w:hAnsi="Aptos"/>
                <w:sz w:val="21"/>
                <w:szCs w:val="21"/>
                <w:lang w:val="mk-MK"/>
              </w:rPr>
            </w:pPr>
          </w:p>
        </w:tc>
        <w:tc>
          <w:tcPr>
            <w:tcW w:w="1257" w:type="dxa"/>
            <w:tcBorders>
              <w:top w:val="single" w:sz="4" w:space="0" w:color="auto"/>
            </w:tcBorders>
            <w:shd w:val="clear" w:color="000000" w:fill="FFFFFF"/>
            <w:vAlign w:val="bottom"/>
          </w:tcPr>
          <w:p w14:paraId="2778B234" w14:textId="77777777" w:rsidR="00A97CF3" w:rsidRPr="00DC4472" w:rsidRDefault="00A97CF3" w:rsidP="00A97CF3">
            <w:pPr>
              <w:spacing w:after="0" w:line="240" w:lineRule="auto"/>
              <w:ind w:right="120"/>
              <w:jc w:val="right"/>
              <w:rPr>
                <w:rFonts w:ascii="Aptos" w:eastAsia="Times New Roman" w:hAnsi="Aptos"/>
                <w:sz w:val="21"/>
                <w:szCs w:val="21"/>
                <w:lang w:val="mk-MK"/>
              </w:rPr>
            </w:pPr>
          </w:p>
        </w:tc>
      </w:tr>
      <w:tr w:rsidR="00A97CF3" w:rsidRPr="00DC4472" w14:paraId="5CA683F6" w14:textId="77777777" w:rsidTr="00A97CF3">
        <w:trPr>
          <w:trHeight w:val="75"/>
        </w:trPr>
        <w:tc>
          <w:tcPr>
            <w:tcW w:w="5184" w:type="dxa"/>
            <w:shd w:val="clear" w:color="000000" w:fill="FFFFFF"/>
          </w:tcPr>
          <w:p w14:paraId="667C4CA4" w14:textId="77777777" w:rsidR="00A97CF3" w:rsidRPr="00DC4472" w:rsidRDefault="00A97CF3" w:rsidP="00A97CF3">
            <w:pPr>
              <w:spacing w:after="0" w:line="240" w:lineRule="auto"/>
              <w:rPr>
                <w:rFonts w:ascii="Aptos" w:eastAsia="Times New Roman" w:hAnsi="Aptos"/>
                <w:b/>
                <w:bCs/>
                <w:sz w:val="21"/>
                <w:szCs w:val="21"/>
                <w:lang w:val="en-GB"/>
              </w:rPr>
            </w:pPr>
            <w:r w:rsidRPr="00DC4472">
              <w:rPr>
                <w:rFonts w:ascii="Aptos" w:eastAsia="Times New Roman" w:hAnsi="Aptos"/>
                <w:b/>
                <w:bCs/>
                <w:sz w:val="21"/>
                <w:szCs w:val="21"/>
                <w:lang w:val="en-GB"/>
              </w:rPr>
              <w:t>ASSETS</w:t>
            </w:r>
          </w:p>
        </w:tc>
        <w:tc>
          <w:tcPr>
            <w:tcW w:w="910" w:type="dxa"/>
            <w:shd w:val="clear" w:color="000000" w:fill="FFFFFF"/>
            <w:vAlign w:val="bottom"/>
          </w:tcPr>
          <w:p w14:paraId="499526F0" w14:textId="77777777" w:rsidR="00A97CF3" w:rsidRPr="00DC4472" w:rsidRDefault="00A97CF3" w:rsidP="00A97CF3">
            <w:pPr>
              <w:spacing w:after="0" w:line="240" w:lineRule="auto"/>
              <w:jc w:val="center"/>
              <w:rPr>
                <w:rFonts w:ascii="Aptos" w:eastAsia="Times New Roman" w:hAnsi="Aptos"/>
                <w:sz w:val="21"/>
                <w:szCs w:val="21"/>
                <w:lang w:val="mk-MK"/>
              </w:rPr>
            </w:pPr>
          </w:p>
        </w:tc>
        <w:tc>
          <w:tcPr>
            <w:tcW w:w="253" w:type="dxa"/>
            <w:shd w:val="clear" w:color="000000" w:fill="FFFFFF"/>
            <w:vAlign w:val="bottom"/>
          </w:tcPr>
          <w:p w14:paraId="7A03AC96"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7A00E9CE" w14:textId="77777777" w:rsidR="00A97CF3" w:rsidRPr="00DC4472" w:rsidRDefault="00A97CF3" w:rsidP="00A97CF3">
            <w:pPr>
              <w:tabs>
                <w:tab w:val="left" w:pos="1149"/>
              </w:tabs>
              <w:spacing w:after="0" w:line="240" w:lineRule="auto"/>
              <w:ind w:right="18"/>
              <w:jc w:val="right"/>
              <w:rPr>
                <w:rFonts w:ascii="Aptos" w:eastAsia="Times New Roman" w:hAnsi="Aptos"/>
                <w:sz w:val="21"/>
                <w:szCs w:val="21"/>
                <w:lang w:val="mk-MK"/>
              </w:rPr>
            </w:pPr>
          </w:p>
        </w:tc>
        <w:tc>
          <w:tcPr>
            <w:tcW w:w="253" w:type="dxa"/>
            <w:shd w:val="clear" w:color="000000" w:fill="FFFFFF"/>
          </w:tcPr>
          <w:p w14:paraId="101672A8" w14:textId="77777777" w:rsidR="00A97CF3" w:rsidRPr="00DC4472" w:rsidRDefault="00A97CF3" w:rsidP="00A97CF3">
            <w:pPr>
              <w:spacing w:after="0" w:line="240" w:lineRule="auto"/>
              <w:rPr>
                <w:rFonts w:ascii="Aptos" w:eastAsia="Times New Roman" w:hAnsi="Aptos"/>
                <w:sz w:val="21"/>
                <w:szCs w:val="21"/>
                <w:lang w:val="mk-MK"/>
              </w:rPr>
            </w:pPr>
          </w:p>
        </w:tc>
        <w:tc>
          <w:tcPr>
            <w:tcW w:w="1257" w:type="dxa"/>
            <w:shd w:val="clear" w:color="000000" w:fill="FFFFFF"/>
            <w:vAlign w:val="bottom"/>
          </w:tcPr>
          <w:p w14:paraId="48396362" w14:textId="77777777" w:rsidR="00A97CF3" w:rsidRPr="00DC4472" w:rsidRDefault="00A97CF3" w:rsidP="00A97CF3">
            <w:pPr>
              <w:spacing w:after="0" w:line="240" w:lineRule="auto"/>
              <w:ind w:right="120"/>
              <w:jc w:val="right"/>
              <w:rPr>
                <w:rFonts w:ascii="Aptos" w:eastAsia="Times New Roman" w:hAnsi="Aptos"/>
                <w:sz w:val="21"/>
                <w:szCs w:val="21"/>
                <w:lang w:val="mk-MK"/>
              </w:rPr>
            </w:pPr>
          </w:p>
        </w:tc>
      </w:tr>
      <w:tr w:rsidR="00A97CF3" w:rsidRPr="00DC4472" w14:paraId="4B2928D8" w14:textId="77777777" w:rsidTr="00A97CF3">
        <w:trPr>
          <w:trHeight w:val="197"/>
        </w:trPr>
        <w:tc>
          <w:tcPr>
            <w:tcW w:w="5184" w:type="dxa"/>
            <w:shd w:val="clear" w:color="000000" w:fill="FFFFFF"/>
          </w:tcPr>
          <w:p w14:paraId="7B215AA4" w14:textId="77777777" w:rsidR="00A97CF3" w:rsidRPr="00DC4472" w:rsidRDefault="00A97CF3" w:rsidP="00A97CF3">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Cash and cash equivalents</w:t>
            </w:r>
          </w:p>
        </w:tc>
        <w:tc>
          <w:tcPr>
            <w:tcW w:w="910" w:type="dxa"/>
            <w:shd w:val="clear" w:color="000000" w:fill="FFFFFF"/>
            <w:vAlign w:val="bottom"/>
          </w:tcPr>
          <w:p w14:paraId="499F4375"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18</w:t>
            </w:r>
          </w:p>
        </w:tc>
        <w:tc>
          <w:tcPr>
            <w:tcW w:w="253" w:type="dxa"/>
            <w:shd w:val="clear" w:color="000000" w:fill="FFFFFF"/>
            <w:vAlign w:val="bottom"/>
          </w:tcPr>
          <w:p w14:paraId="7DEBBF55"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58182C4B"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24,657,005 </w:t>
            </w:r>
          </w:p>
        </w:tc>
        <w:tc>
          <w:tcPr>
            <w:tcW w:w="253" w:type="dxa"/>
            <w:shd w:val="clear" w:color="000000" w:fill="FFFFFF"/>
            <w:vAlign w:val="bottom"/>
          </w:tcPr>
          <w:p w14:paraId="3268225F"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5FFB6A48"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22,469,444 </w:t>
            </w:r>
          </w:p>
        </w:tc>
      </w:tr>
      <w:tr w:rsidR="00A97CF3" w:rsidRPr="00DC4472" w14:paraId="387647E2" w14:textId="77777777" w:rsidTr="00A97CF3">
        <w:trPr>
          <w:trHeight w:val="197"/>
        </w:trPr>
        <w:tc>
          <w:tcPr>
            <w:tcW w:w="5184" w:type="dxa"/>
            <w:shd w:val="clear" w:color="000000" w:fill="FFFFFF"/>
          </w:tcPr>
          <w:p w14:paraId="0510B466" w14:textId="77777777" w:rsidR="00A97CF3" w:rsidRPr="00DC4472" w:rsidRDefault="00A97CF3" w:rsidP="00A97CF3">
            <w:pPr>
              <w:spacing w:after="0" w:line="240" w:lineRule="auto"/>
              <w:rPr>
                <w:rFonts w:ascii="Aptos" w:eastAsia="Times New Roman" w:hAnsi="Aptos"/>
                <w:sz w:val="21"/>
                <w:lang w:val="en-GB"/>
              </w:rPr>
            </w:pPr>
            <w:r w:rsidRPr="00DC4472">
              <w:rPr>
                <w:rFonts w:ascii="Aptos" w:eastAsia="Times New Roman" w:hAnsi="Aptos"/>
                <w:sz w:val="21"/>
                <w:lang w:val="en-GB"/>
              </w:rPr>
              <w:t xml:space="preserve">Trading financial assets </w:t>
            </w:r>
          </w:p>
        </w:tc>
        <w:tc>
          <w:tcPr>
            <w:tcW w:w="910" w:type="dxa"/>
            <w:shd w:val="clear" w:color="000000" w:fill="FFFFFF"/>
            <w:vAlign w:val="bottom"/>
          </w:tcPr>
          <w:p w14:paraId="6CE55CEE"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19</w:t>
            </w:r>
          </w:p>
        </w:tc>
        <w:tc>
          <w:tcPr>
            <w:tcW w:w="253" w:type="dxa"/>
            <w:shd w:val="clear" w:color="000000" w:fill="FFFFFF"/>
            <w:vAlign w:val="bottom"/>
          </w:tcPr>
          <w:p w14:paraId="362B1949"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2E75E50E"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   </w:t>
            </w:r>
          </w:p>
        </w:tc>
        <w:tc>
          <w:tcPr>
            <w:tcW w:w="253" w:type="dxa"/>
            <w:shd w:val="clear" w:color="000000" w:fill="FFFFFF"/>
            <w:vAlign w:val="bottom"/>
          </w:tcPr>
          <w:p w14:paraId="7BE11443"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04D347CD"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2,021 </w:t>
            </w:r>
          </w:p>
        </w:tc>
      </w:tr>
      <w:tr w:rsidR="00A97CF3" w:rsidRPr="00DC4472" w14:paraId="1EEE54F7" w14:textId="77777777" w:rsidTr="00A97CF3">
        <w:trPr>
          <w:trHeight w:val="197"/>
        </w:trPr>
        <w:tc>
          <w:tcPr>
            <w:tcW w:w="5184" w:type="dxa"/>
            <w:shd w:val="clear" w:color="000000" w:fill="FFFFFF"/>
          </w:tcPr>
          <w:p w14:paraId="2CB07CB9" w14:textId="77777777" w:rsidR="00A97CF3" w:rsidRPr="00DC4472" w:rsidRDefault="00A97CF3" w:rsidP="00A97CF3">
            <w:pPr>
              <w:spacing w:after="0" w:line="240" w:lineRule="auto"/>
              <w:rPr>
                <w:rFonts w:ascii="Aptos" w:eastAsia="Times New Roman" w:hAnsi="Aptos"/>
                <w:sz w:val="21"/>
                <w:lang w:val="en-GB"/>
              </w:rPr>
            </w:pPr>
            <w:r w:rsidRPr="00DC4472">
              <w:rPr>
                <w:rFonts w:ascii="Aptos" w:eastAsia="Times New Roman" w:hAnsi="Aptos"/>
                <w:sz w:val="21"/>
                <w:lang w:val="en-GB"/>
              </w:rPr>
              <w:t>Financial assets at fair value through Income Statement determined as such at initial recognition</w:t>
            </w:r>
          </w:p>
        </w:tc>
        <w:tc>
          <w:tcPr>
            <w:tcW w:w="910" w:type="dxa"/>
            <w:shd w:val="clear" w:color="000000" w:fill="FFFFFF"/>
            <w:vAlign w:val="bottom"/>
          </w:tcPr>
          <w:p w14:paraId="09AD93F6" w14:textId="77777777" w:rsidR="00A97CF3" w:rsidRPr="00DC4472" w:rsidRDefault="00A97CF3" w:rsidP="00A97CF3">
            <w:pPr>
              <w:spacing w:after="0" w:line="240" w:lineRule="auto"/>
              <w:ind w:right="45"/>
              <w:jc w:val="center"/>
              <w:rPr>
                <w:rFonts w:ascii="Aptos" w:eastAsia="Times New Roman" w:hAnsi="Aptos"/>
                <w:sz w:val="21"/>
                <w:szCs w:val="21"/>
                <w:lang w:val="mk-MK"/>
              </w:rPr>
            </w:pPr>
            <w:r w:rsidRPr="00DC4472">
              <w:rPr>
                <w:rFonts w:ascii="Aptos" w:eastAsia="Times New Roman" w:hAnsi="Aptos"/>
                <w:sz w:val="21"/>
                <w:szCs w:val="21"/>
                <w:lang w:val="mk-MK"/>
              </w:rPr>
              <w:t>20</w:t>
            </w:r>
          </w:p>
        </w:tc>
        <w:tc>
          <w:tcPr>
            <w:tcW w:w="253" w:type="dxa"/>
            <w:shd w:val="clear" w:color="000000" w:fill="FFFFFF"/>
            <w:vAlign w:val="bottom"/>
          </w:tcPr>
          <w:p w14:paraId="6311F42B"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42D1117A" w14:textId="77777777" w:rsidR="00A97CF3" w:rsidRPr="00DC4472" w:rsidRDefault="00A97CF3" w:rsidP="00A97CF3">
            <w:pPr>
              <w:spacing w:after="0" w:line="240" w:lineRule="auto"/>
              <w:jc w:val="right"/>
              <w:rPr>
                <w:rFonts w:ascii="Aptos" w:eastAsia="Times New Roman" w:hAnsi="Aptos"/>
                <w:sz w:val="18"/>
                <w:szCs w:val="18"/>
              </w:rPr>
            </w:pPr>
          </w:p>
        </w:tc>
        <w:tc>
          <w:tcPr>
            <w:tcW w:w="253" w:type="dxa"/>
            <w:shd w:val="clear" w:color="000000" w:fill="FFFFFF"/>
            <w:vAlign w:val="bottom"/>
          </w:tcPr>
          <w:p w14:paraId="699858D3"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149478E3" w14:textId="77777777" w:rsidR="00A97CF3" w:rsidRPr="00DC4472" w:rsidRDefault="00A97CF3" w:rsidP="00A97CF3">
            <w:pPr>
              <w:spacing w:after="0" w:line="240" w:lineRule="auto"/>
              <w:jc w:val="right"/>
              <w:rPr>
                <w:rFonts w:ascii="Aptos" w:eastAsia="Times New Roman" w:hAnsi="Aptos"/>
                <w:sz w:val="18"/>
                <w:szCs w:val="18"/>
              </w:rPr>
            </w:pPr>
          </w:p>
        </w:tc>
      </w:tr>
      <w:tr w:rsidR="00A97CF3" w:rsidRPr="00DC4472" w14:paraId="24C25D06" w14:textId="77777777" w:rsidTr="00A97CF3">
        <w:trPr>
          <w:trHeight w:val="197"/>
        </w:trPr>
        <w:tc>
          <w:tcPr>
            <w:tcW w:w="5184" w:type="dxa"/>
            <w:shd w:val="clear" w:color="000000" w:fill="FFFFFF"/>
          </w:tcPr>
          <w:p w14:paraId="383E398F" w14:textId="77777777" w:rsidR="00A97CF3" w:rsidRPr="00DC4472" w:rsidRDefault="00A97CF3" w:rsidP="00A97CF3">
            <w:pPr>
              <w:spacing w:after="0" w:line="240" w:lineRule="auto"/>
              <w:rPr>
                <w:rFonts w:ascii="Aptos" w:eastAsia="Times New Roman" w:hAnsi="Aptos"/>
                <w:sz w:val="21"/>
                <w:lang w:val="en-GB"/>
              </w:rPr>
            </w:pPr>
            <w:r w:rsidRPr="00DC4472">
              <w:rPr>
                <w:rFonts w:ascii="Aptos" w:eastAsia="Times New Roman" w:hAnsi="Aptos"/>
                <w:sz w:val="21"/>
                <w:lang w:val="en-GB"/>
              </w:rPr>
              <w:t>Derivative assets held for risk management</w:t>
            </w:r>
          </w:p>
        </w:tc>
        <w:tc>
          <w:tcPr>
            <w:tcW w:w="910" w:type="dxa"/>
            <w:shd w:val="clear" w:color="000000" w:fill="FFFFFF"/>
            <w:vAlign w:val="bottom"/>
          </w:tcPr>
          <w:p w14:paraId="4632F4C5"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21</w:t>
            </w:r>
          </w:p>
        </w:tc>
        <w:tc>
          <w:tcPr>
            <w:tcW w:w="253" w:type="dxa"/>
            <w:shd w:val="clear" w:color="000000" w:fill="FFFFFF"/>
            <w:vAlign w:val="bottom"/>
          </w:tcPr>
          <w:p w14:paraId="2BE510E5"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0DC5E72E" w14:textId="77777777" w:rsidR="00A97CF3" w:rsidRPr="00DC4472" w:rsidRDefault="00A97CF3" w:rsidP="00A97CF3">
            <w:pPr>
              <w:spacing w:after="0" w:line="240" w:lineRule="auto"/>
              <w:jc w:val="right"/>
              <w:rPr>
                <w:rFonts w:ascii="Aptos" w:eastAsia="Times New Roman" w:hAnsi="Aptos"/>
                <w:sz w:val="18"/>
                <w:szCs w:val="18"/>
              </w:rPr>
            </w:pPr>
          </w:p>
        </w:tc>
        <w:tc>
          <w:tcPr>
            <w:tcW w:w="253" w:type="dxa"/>
            <w:shd w:val="clear" w:color="000000" w:fill="FFFFFF"/>
            <w:vAlign w:val="bottom"/>
          </w:tcPr>
          <w:p w14:paraId="7C4275D9"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1CAFF122" w14:textId="77777777" w:rsidR="00A97CF3" w:rsidRPr="00DC4472" w:rsidRDefault="00A97CF3" w:rsidP="00A97CF3">
            <w:pPr>
              <w:spacing w:after="0" w:line="240" w:lineRule="auto"/>
              <w:jc w:val="right"/>
              <w:rPr>
                <w:rFonts w:ascii="Aptos" w:eastAsia="Times New Roman" w:hAnsi="Aptos"/>
                <w:sz w:val="18"/>
                <w:szCs w:val="18"/>
              </w:rPr>
            </w:pPr>
          </w:p>
        </w:tc>
      </w:tr>
      <w:tr w:rsidR="00A97CF3" w:rsidRPr="00DC4472" w14:paraId="20B8B67E" w14:textId="77777777" w:rsidTr="00A97CF3">
        <w:trPr>
          <w:trHeight w:val="197"/>
        </w:trPr>
        <w:tc>
          <w:tcPr>
            <w:tcW w:w="5184" w:type="dxa"/>
            <w:shd w:val="clear" w:color="000000" w:fill="FFFFFF"/>
          </w:tcPr>
          <w:p w14:paraId="4F778772" w14:textId="77777777" w:rsidR="00A97CF3" w:rsidRPr="00DC4472" w:rsidRDefault="00A97CF3" w:rsidP="00A97CF3">
            <w:pPr>
              <w:spacing w:after="0" w:line="240" w:lineRule="auto"/>
              <w:rPr>
                <w:rFonts w:ascii="Aptos" w:eastAsia="Times New Roman" w:hAnsi="Aptos"/>
                <w:sz w:val="21"/>
                <w:lang w:val="en-GB"/>
              </w:rPr>
            </w:pPr>
            <w:r w:rsidRPr="00DC4472">
              <w:rPr>
                <w:rFonts w:ascii="Aptos" w:eastAsia="Times New Roman" w:hAnsi="Aptos"/>
                <w:sz w:val="21"/>
                <w:lang w:val="en-GB"/>
              </w:rPr>
              <w:t>Placements with, and loans to banks</w:t>
            </w:r>
          </w:p>
        </w:tc>
        <w:tc>
          <w:tcPr>
            <w:tcW w:w="910" w:type="dxa"/>
            <w:shd w:val="clear" w:color="000000" w:fill="FFFFFF"/>
            <w:vAlign w:val="bottom"/>
          </w:tcPr>
          <w:p w14:paraId="3793F934"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22.1</w:t>
            </w:r>
          </w:p>
        </w:tc>
        <w:tc>
          <w:tcPr>
            <w:tcW w:w="253" w:type="dxa"/>
            <w:shd w:val="clear" w:color="000000" w:fill="FFFFFF"/>
            <w:vAlign w:val="bottom"/>
          </w:tcPr>
          <w:p w14:paraId="42CC2319"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2C6B3C71"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326,561 </w:t>
            </w:r>
          </w:p>
        </w:tc>
        <w:tc>
          <w:tcPr>
            <w:tcW w:w="253" w:type="dxa"/>
            <w:shd w:val="clear" w:color="000000" w:fill="FFFFFF"/>
            <w:vAlign w:val="bottom"/>
          </w:tcPr>
          <w:p w14:paraId="28FA8408"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2DA7FD9A"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297,437 </w:t>
            </w:r>
          </w:p>
        </w:tc>
      </w:tr>
      <w:tr w:rsidR="00A97CF3" w:rsidRPr="00DC4472" w14:paraId="07EEAD79" w14:textId="77777777" w:rsidTr="00A97CF3">
        <w:trPr>
          <w:trHeight w:val="197"/>
        </w:trPr>
        <w:tc>
          <w:tcPr>
            <w:tcW w:w="5184" w:type="dxa"/>
            <w:shd w:val="clear" w:color="000000" w:fill="FFFFFF"/>
          </w:tcPr>
          <w:p w14:paraId="693DC66E" w14:textId="77777777" w:rsidR="00A97CF3" w:rsidRPr="00DC4472" w:rsidRDefault="00A97CF3" w:rsidP="00A97CF3">
            <w:pPr>
              <w:spacing w:after="0" w:line="240" w:lineRule="auto"/>
              <w:rPr>
                <w:rFonts w:ascii="Aptos" w:eastAsia="Times New Roman" w:hAnsi="Aptos"/>
                <w:sz w:val="24"/>
                <w:szCs w:val="24"/>
                <w:lang w:val="en-GB"/>
              </w:rPr>
            </w:pPr>
            <w:r w:rsidRPr="00DC4472">
              <w:rPr>
                <w:rFonts w:ascii="Aptos" w:eastAsia="Times New Roman" w:hAnsi="Aptos"/>
                <w:sz w:val="21"/>
                <w:szCs w:val="21"/>
                <w:lang w:val="en-GB"/>
              </w:rPr>
              <w:t>Loans to customers</w:t>
            </w:r>
          </w:p>
        </w:tc>
        <w:tc>
          <w:tcPr>
            <w:tcW w:w="910" w:type="dxa"/>
            <w:shd w:val="clear" w:color="000000" w:fill="FFFFFF"/>
          </w:tcPr>
          <w:p w14:paraId="01F24ED2"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22.2</w:t>
            </w:r>
          </w:p>
        </w:tc>
        <w:tc>
          <w:tcPr>
            <w:tcW w:w="253" w:type="dxa"/>
            <w:shd w:val="clear" w:color="000000" w:fill="FFFFFF"/>
            <w:vAlign w:val="bottom"/>
          </w:tcPr>
          <w:p w14:paraId="47C66E22"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227BEFC3"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92,309,131 </w:t>
            </w:r>
          </w:p>
        </w:tc>
        <w:tc>
          <w:tcPr>
            <w:tcW w:w="253" w:type="dxa"/>
            <w:shd w:val="clear" w:color="000000" w:fill="FFFFFF"/>
            <w:vAlign w:val="bottom"/>
          </w:tcPr>
          <w:p w14:paraId="07A9DB6B"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1A53479A" w14:textId="1374334D"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w:t>
            </w:r>
            <w:r w:rsidR="003D7AD2" w:rsidRPr="003D7AD2">
              <w:rPr>
                <w:rFonts w:ascii="Aptos" w:eastAsia="Times New Roman" w:hAnsi="Aptos"/>
                <w:sz w:val="18"/>
                <w:szCs w:val="18"/>
              </w:rPr>
              <w:t>85,916.705</w:t>
            </w:r>
          </w:p>
        </w:tc>
      </w:tr>
      <w:tr w:rsidR="00A97CF3" w:rsidRPr="00DC4472" w14:paraId="7ACC5DA7" w14:textId="77777777" w:rsidTr="00A97CF3">
        <w:trPr>
          <w:trHeight w:val="197"/>
        </w:trPr>
        <w:tc>
          <w:tcPr>
            <w:tcW w:w="5184" w:type="dxa"/>
            <w:shd w:val="clear" w:color="000000" w:fill="FFFFFF"/>
          </w:tcPr>
          <w:p w14:paraId="6A81BC38" w14:textId="77777777" w:rsidR="00A97CF3" w:rsidRPr="00DC4472" w:rsidRDefault="00A97CF3" w:rsidP="00A97CF3">
            <w:pPr>
              <w:spacing w:after="0" w:line="240" w:lineRule="auto"/>
              <w:rPr>
                <w:rFonts w:ascii="Aptos" w:eastAsia="Times New Roman" w:hAnsi="Aptos"/>
                <w:sz w:val="24"/>
                <w:szCs w:val="24"/>
                <w:lang w:val="en-GB"/>
              </w:rPr>
            </w:pPr>
            <w:r w:rsidRPr="00DC4472">
              <w:rPr>
                <w:rFonts w:ascii="Aptos" w:eastAsia="Times New Roman" w:hAnsi="Aptos"/>
                <w:sz w:val="21"/>
                <w:szCs w:val="21"/>
                <w:lang w:val="en-GB"/>
              </w:rPr>
              <w:t>Investments in securities</w:t>
            </w:r>
          </w:p>
        </w:tc>
        <w:tc>
          <w:tcPr>
            <w:tcW w:w="910" w:type="dxa"/>
            <w:shd w:val="clear" w:color="000000" w:fill="FFFFFF"/>
          </w:tcPr>
          <w:p w14:paraId="0E1E9234"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23</w:t>
            </w:r>
          </w:p>
        </w:tc>
        <w:tc>
          <w:tcPr>
            <w:tcW w:w="253" w:type="dxa"/>
            <w:shd w:val="clear" w:color="000000" w:fill="FFFFFF"/>
            <w:vAlign w:val="bottom"/>
          </w:tcPr>
          <w:p w14:paraId="45DB90E8"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13530115"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11,408,416 </w:t>
            </w:r>
          </w:p>
        </w:tc>
        <w:tc>
          <w:tcPr>
            <w:tcW w:w="253" w:type="dxa"/>
            <w:shd w:val="clear" w:color="000000" w:fill="FFFFFF"/>
            <w:vAlign w:val="bottom"/>
          </w:tcPr>
          <w:p w14:paraId="725D2C36"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7B760C8C"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10,386,884 </w:t>
            </w:r>
          </w:p>
        </w:tc>
      </w:tr>
      <w:tr w:rsidR="00A97CF3" w:rsidRPr="00DC4472" w14:paraId="12B61FE8" w14:textId="77777777" w:rsidTr="00A97CF3">
        <w:trPr>
          <w:trHeight w:val="197"/>
        </w:trPr>
        <w:tc>
          <w:tcPr>
            <w:tcW w:w="5184" w:type="dxa"/>
            <w:shd w:val="clear" w:color="000000" w:fill="FFFFFF"/>
          </w:tcPr>
          <w:p w14:paraId="0D31C72F" w14:textId="77777777" w:rsidR="00A97CF3" w:rsidRPr="00DC4472" w:rsidRDefault="00A97CF3" w:rsidP="00A97CF3">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 xml:space="preserve">Investments in associates </w:t>
            </w:r>
          </w:p>
        </w:tc>
        <w:tc>
          <w:tcPr>
            <w:tcW w:w="910" w:type="dxa"/>
            <w:shd w:val="clear" w:color="000000" w:fill="FFFFFF"/>
          </w:tcPr>
          <w:p w14:paraId="49B2FEC3"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24</w:t>
            </w:r>
          </w:p>
        </w:tc>
        <w:tc>
          <w:tcPr>
            <w:tcW w:w="253" w:type="dxa"/>
            <w:shd w:val="clear" w:color="000000" w:fill="FFFFFF"/>
            <w:vAlign w:val="bottom"/>
          </w:tcPr>
          <w:p w14:paraId="72E44A84"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3B0B9553"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   </w:t>
            </w:r>
          </w:p>
        </w:tc>
        <w:tc>
          <w:tcPr>
            <w:tcW w:w="253" w:type="dxa"/>
            <w:shd w:val="clear" w:color="000000" w:fill="FFFFFF"/>
            <w:vAlign w:val="bottom"/>
          </w:tcPr>
          <w:p w14:paraId="466C763B"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4A00908C" w14:textId="77777777" w:rsidR="00A97CF3" w:rsidRPr="00DC4472" w:rsidRDefault="00A97CF3" w:rsidP="00A97CF3">
            <w:pPr>
              <w:spacing w:after="0" w:line="240" w:lineRule="auto"/>
              <w:jc w:val="right"/>
              <w:rPr>
                <w:rFonts w:ascii="Aptos" w:eastAsia="Times New Roman" w:hAnsi="Aptos"/>
                <w:sz w:val="18"/>
                <w:szCs w:val="18"/>
              </w:rPr>
            </w:pPr>
          </w:p>
        </w:tc>
      </w:tr>
      <w:tr w:rsidR="00A97CF3" w:rsidRPr="00DC4472" w14:paraId="5F6A0961" w14:textId="77777777" w:rsidTr="00A97CF3">
        <w:trPr>
          <w:trHeight w:val="85"/>
        </w:trPr>
        <w:tc>
          <w:tcPr>
            <w:tcW w:w="5184" w:type="dxa"/>
            <w:shd w:val="clear" w:color="000000" w:fill="FFFFFF"/>
          </w:tcPr>
          <w:p w14:paraId="6FF2C0F9" w14:textId="77777777" w:rsidR="00A97CF3" w:rsidRPr="00DC4472" w:rsidRDefault="00A97CF3" w:rsidP="00A97CF3">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Income tax receivable (current)</w:t>
            </w:r>
          </w:p>
        </w:tc>
        <w:tc>
          <w:tcPr>
            <w:tcW w:w="910" w:type="dxa"/>
            <w:shd w:val="clear" w:color="000000" w:fill="FFFFFF"/>
          </w:tcPr>
          <w:p w14:paraId="4EE20B6A"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30.1</w:t>
            </w:r>
          </w:p>
        </w:tc>
        <w:tc>
          <w:tcPr>
            <w:tcW w:w="253" w:type="dxa"/>
            <w:shd w:val="clear" w:color="000000" w:fill="FFFFFF"/>
            <w:vAlign w:val="bottom"/>
          </w:tcPr>
          <w:p w14:paraId="50DCBE32"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3F795217"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   </w:t>
            </w:r>
          </w:p>
        </w:tc>
        <w:tc>
          <w:tcPr>
            <w:tcW w:w="253" w:type="dxa"/>
            <w:shd w:val="clear" w:color="000000" w:fill="FFFFFF"/>
            <w:vAlign w:val="bottom"/>
          </w:tcPr>
          <w:p w14:paraId="2C4F1299"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7089540A" w14:textId="77777777" w:rsidR="00A97CF3" w:rsidRPr="00DC4472" w:rsidRDefault="00A97CF3" w:rsidP="00A97CF3">
            <w:pPr>
              <w:spacing w:after="0" w:line="240" w:lineRule="auto"/>
              <w:jc w:val="right"/>
              <w:rPr>
                <w:rFonts w:ascii="Aptos" w:eastAsia="Times New Roman" w:hAnsi="Aptos"/>
                <w:sz w:val="18"/>
                <w:szCs w:val="18"/>
              </w:rPr>
            </w:pPr>
          </w:p>
        </w:tc>
      </w:tr>
      <w:tr w:rsidR="00A97CF3" w:rsidRPr="00DC4472" w14:paraId="37F272C0" w14:textId="77777777" w:rsidTr="00A97CF3">
        <w:trPr>
          <w:trHeight w:val="197"/>
        </w:trPr>
        <w:tc>
          <w:tcPr>
            <w:tcW w:w="5184" w:type="dxa"/>
            <w:shd w:val="clear" w:color="000000" w:fill="FFFFFF"/>
          </w:tcPr>
          <w:p w14:paraId="01F6B0EC" w14:textId="77777777" w:rsidR="00A97CF3" w:rsidRPr="00DC4472" w:rsidRDefault="00A97CF3" w:rsidP="00A97CF3">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Other receivables</w:t>
            </w:r>
          </w:p>
        </w:tc>
        <w:tc>
          <w:tcPr>
            <w:tcW w:w="910" w:type="dxa"/>
            <w:shd w:val="clear" w:color="000000" w:fill="FFFFFF"/>
            <w:vAlign w:val="bottom"/>
          </w:tcPr>
          <w:p w14:paraId="6FEE09AD"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25</w:t>
            </w:r>
          </w:p>
        </w:tc>
        <w:tc>
          <w:tcPr>
            <w:tcW w:w="253" w:type="dxa"/>
            <w:shd w:val="clear" w:color="000000" w:fill="FFFFFF"/>
            <w:vAlign w:val="bottom"/>
          </w:tcPr>
          <w:p w14:paraId="19F617AE"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10F732EC"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1,382,944 </w:t>
            </w:r>
          </w:p>
        </w:tc>
        <w:tc>
          <w:tcPr>
            <w:tcW w:w="253" w:type="dxa"/>
            <w:shd w:val="clear" w:color="000000" w:fill="FFFFFF"/>
            <w:vAlign w:val="bottom"/>
          </w:tcPr>
          <w:p w14:paraId="766950DD"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415012EA" w14:textId="207BB55B"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w:t>
            </w:r>
            <w:r w:rsidR="003D7AD2" w:rsidRPr="003D7AD2">
              <w:rPr>
                <w:rFonts w:ascii="Aptos" w:eastAsia="Times New Roman" w:hAnsi="Aptos"/>
                <w:sz w:val="18"/>
                <w:szCs w:val="18"/>
              </w:rPr>
              <w:t>2.582.596</w:t>
            </w:r>
          </w:p>
        </w:tc>
      </w:tr>
      <w:tr w:rsidR="00A97CF3" w:rsidRPr="00DC4472" w14:paraId="414CB61D" w14:textId="77777777" w:rsidTr="00A97CF3">
        <w:trPr>
          <w:trHeight w:val="197"/>
        </w:trPr>
        <w:tc>
          <w:tcPr>
            <w:tcW w:w="5184" w:type="dxa"/>
            <w:shd w:val="clear" w:color="000000" w:fill="FFFFFF"/>
          </w:tcPr>
          <w:p w14:paraId="6B28FE1F" w14:textId="77777777" w:rsidR="00A97CF3" w:rsidRPr="00DC4472" w:rsidRDefault="00A97CF3" w:rsidP="00A97CF3">
            <w:pPr>
              <w:spacing w:after="0" w:line="240" w:lineRule="auto"/>
              <w:rPr>
                <w:rFonts w:ascii="Aptos" w:eastAsia="Arial Unicode MS" w:hAnsi="Aptos"/>
                <w:sz w:val="21"/>
                <w:lang w:val="en-GB"/>
              </w:rPr>
            </w:pPr>
            <w:r w:rsidRPr="00DC4472">
              <w:rPr>
                <w:rFonts w:ascii="Aptos" w:eastAsia="Arial Unicode MS" w:hAnsi="Aptos"/>
                <w:sz w:val="21"/>
                <w:lang w:val="en-GB"/>
              </w:rPr>
              <w:t>Collateralized assets</w:t>
            </w:r>
          </w:p>
        </w:tc>
        <w:tc>
          <w:tcPr>
            <w:tcW w:w="910" w:type="dxa"/>
            <w:shd w:val="clear" w:color="000000" w:fill="FFFFFF"/>
            <w:vAlign w:val="bottom"/>
          </w:tcPr>
          <w:p w14:paraId="1EA9EB51"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26</w:t>
            </w:r>
          </w:p>
        </w:tc>
        <w:tc>
          <w:tcPr>
            <w:tcW w:w="253" w:type="dxa"/>
            <w:shd w:val="clear" w:color="000000" w:fill="FFFFFF"/>
            <w:vAlign w:val="bottom"/>
          </w:tcPr>
          <w:p w14:paraId="77B5463C"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00545467" w14:textId="77777777" w:rsidR="00A97CF3" w:rsidRPr="00DC4472" w:rsidRDefault="00A97CF3" w:rsidP="00A97CF3">
            <w:pPr>
              <w:spacing w:after="0" w:line="240" w:lineRule="auto"/>
              <w:jc w:val="right"/>
              <w:rPr>
                <w:rFonts w:ascii="Aptos" w:eastAsia="Times New Roman" w:hAnsi="Aptos"/>
                <w:sz w:val="18"/>
                <w:szCs w:val="18"/>
              </w:rPr>
            </w:pPr>
          </w:p>
        </w:tc>
        <w:tc>
          <w:tcPr>
            <w:tcW w:w="253" w:type="dxa"/>
            <w:shd w:val="clear" w:color="000000" w:fill="FFFFFF"/>
            <w:vAlign w:val="bottom"/>
          </w:tcPr>
          <w:p w14:paraId="3E369669"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4F350D51" w14:textId="77777777" w:rsidR="00A97CF3" w:rsidRPr="00DC4472" w:rsidRDefault="00A97CF3" w:rsidP="00A97CF3">
            <w:pPr>
              <w:spacing w:after="0" w:line="240" w:lineRule="auto"/>
              <w:jc w:val="right"/>
              <w:rPr>
                <w:rFonts w:ascii="Aptos" w:eastAsia="Times New Roman" w:hAnsi="Aptos"/>
                <w:sz w:val="18"/>
                <w:szCs w:val="18"/>
              </w:rPr>
            </w:pPr>
          </w:p>
        </w:tc>
      </w:tr>
      <w:tr w:rsidR="00A97CF3" w:rsidRPr="00DC4472" w14:paraId="3FA12D07" w14:textId="77777777" w:rsidTr="00A97CF3">
        <w:trPr>
          <w:trHeight w:val="197"/>
        </w:trPr>
        <w:tc>
          <w:tcPr>
            <w:tcW w:w="5184" w:type="dxa"/>
            <w:shd w:val="clear" w:color="000000" w:fill="FFFFFF"/>
          </w:tcPr>
          <w:p w14:paraId="36F360A2" w14:textId="77777777" w:rsidR="00A97CF3" w:rsidRPr="00DC4472" w:rsidRDefault="00A97CF3" w:rsidP="00A97CF3">
            <w:pPr>
              <w:spacing w:after="0" w:line="240" w:lineRule="auto"/>
              <w:rPr>
                <w:rFonts w:ascii="Aptos" w:eastAsia="Times New Roman" w:hAnsi="Aptos"/>
                <w:sz w:val="21"/>
                <w:szCs w:val="21"/>
                <w:lang w:val="en-GB"/>
              </w:rPr>
            </w:pPr>
            <w:r w:rsidRPr="00DC4472">
              <w:rPr>
                <w:rFonts w:ascii="Aptos" w:eastAsia="Arial Unicode MS" w:hAnsi="Aptos"/>
                <w:sz w:val="21"/>
                <w:lang w:val="en-GB"/>
              </w:rPr>
              <w:t>Assets acquired through foreclosure proceedings</w:t>
            </w:r>
          </w:p>
        </w:tc>
        <w:tc>
          <w:tcPr>
            <w:tcW w:w="910" w:type="dxa"/>
            <w:shd w:val="clear" w:color="000000" w:fill="FFFFFF"/>
            <w:vAlign w:val="bottom"/>
          </w:tcPr>
          <w:p w14:paraId="31CF087C"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27</w:t>
            </w:r>
          </w:p>
        </w:tc>
        <w:tc>
          <w:tcPr>
            <w:tcW w:w="253" w:type="dxa"/>
            <w:shd w:val="clear" w:color="000000" w:fill="FFFFFF"/>
            <w:vAlign w:val="bottom"/>
          </w:tcPr>
          <w:p w14:paraId="6E854A85"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0A88C97B"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132,324 </w:t>
            </w:r>
          </w:p>
        </w:tc>
        <w:tc>
          <w:tcPr>
            <w:tcW w:w="253" w:type="dxa"/>
            <w:shd w:val="clear" w:color="000000" w:fill="FFFFFF"/>
            <w:vAlign w:val="bottom"/>
          </w:tcPr>
          <w:p w14:paraId="3CA61C38"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4B957473"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93,408 </w:t>
            </w:r>
          </w:p>
        </w:tc>
      </w:tr>
      <w:tr w:rsidR="00A97CF3" w:rsidRPr="00DC4472" w14:paraId="2DA82E5D" w14:textId="77777777" w:rsidTr="00A97CF3">
        <w:trPr>
          <w:trHeight w:val="197"/>
        </w:trPr>
        <w:tc>
          <w:tcPr>
            <w:tcW w:w="5184" w:type="dxa"/>
            <w:shd w:val="clear" w:color="000000" w:fill="FFFFFF"/>
          </w:tcPr>
          <w:p w14:paraId="254949CD" w14:textId="77777777" w:rsidR="00A97CF3" w:rsidRPr="00DC4472" w:rsidRDefault="00A97CF3" w:rsidP="00A97CF3">
            <w:pPr>
              <w:spacing w:after="0" w:line="240" w:lineRule="auto"/>
              <w:rPr>
                <w:rFonts w:ascii="Aptos" w:eastAsia="Times New Roman" w:hAnsi="Aptos"/>
                <w:sz w:val="21"/>
                <w:szCs w:val="21"/>
                <w:lang w:val="en-GB"/>
              </w:rPr>
            </w:pPr>
            <w:r w:rsidRPr="00DC4472">
              <w:rPr>
                <w:rFonts w:ascii="Aptos" w:eastAsia="Times New Roman" w:hAnsi="Aptos"/>
                <w:sz w:val="21"/>
                <w:lang w:val="en-GB"/>
              </w:rPr>
              <w:t>Intangible assets</w:t>
            </w:r>
          </w:p>
        </w:tc>
        <w:tc>
          <w:tcPr>
            <w:tcW w:w="910" w:type="dxa"/>
            <w:shd w:val="clear" w:color="000000" w:fill="FFFFFF"/>
            <w:vAlign w:val="bottom"/>
          </w:tcPr>
          <w:p w14:paraId="07A0F24D"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28</w:t>
            </w:r>
          </w:p>
        </w:tc>
        <w:tc>
          <w:tcPr>
            <w:tcW w:w="253" w:type="dxa"/>
            <w:shd w:val="clear" w:color="000000" w:fill="FFFFFF"/>
            <w:vAlign w:val="bottom"/>
          </w:tcPr>
          <w:p w14:paraId="447C299F"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6A5594B2"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192,505 </w:t>
            </w:r>
          </w:p>
        </w:tc>
        <w:tc>
          <w:tcPr>
            <w:tcW w:w="253" w:type="dxa"/>
            <w:shd w:val="clear" w:color="000000" w:fill="FFFFFF"/>
            <w:vAlign w:val="bottom"/>
          </w:tcPr>
          <w:p w14:paraId="70366BFE"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72D9EEB9"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136,870 </w:t>
            </w:r>
          </w:p>
        </w:tc>
      </w:tr>
      <w:tr w:rsidR="00A97CF3" w:rsidRPr="00DC4472" w14:paraId="6516C340" w14:textId="77777777" w:rsidTr="00A97CF3">
        <w:trPr>
          <w:trHeight w:val="197"/>
        </w:trPr>
        <w:tc>
          <w:tcPr>
            <w:tcW w:w="5184" w:type="dxa"/>
            <w:shd w:val="clear" w:color="000000" w:fill="FFFFFF"/>
          </w:tcPr>
          <w:p w14:paraId="280762B4" w14:textId="77777777" w:rsidR="00A97CF3" w:rsidRPr="00DC4472" w:rsidRDefault="00A97CF3" w:rsidP="00A97CF3">
            <w:pPr>
              <w:spacing w:after="0" w:line="240" w:lineRule="auto"/>
              <w:rPr>
                <w:rFonts w:ascii="Aptos" w:eastAsia="Times New Roman" w:hAnsi="Aptos"/>
                <w:sz w:val="21"/>
                <w:szCs w:val="21"/>
                <w:lang w:val="en-GB"/>
              </w:rPr>
            </w:pPr>
            <w:r w:rsidRPr="00DC4472">
              <w:rPr>
                <w:rFonts w:ascii="Aptos" w:eastAsia="Times New Roman" w:hAnsi="Aptos"/>
                <w:sz w:val="21"/>
                <w:lang w:val="en-GB"/>
              </w:rPr>
              <w:t>Property and equipment</w:t>
            </w:r>
          </w:p>
        </w:tc>
        <w:tc>
          <w:tcPr>
            <w:tcW w:w="910" w:type="dxa"/>
            <w:shd w:val="clear" w:color="000000" w:fill="FFFFFF"/>
            <w:vAlign w:val="bottom"/>
          </w:tcPr>
          <w:p w14:paraId="3E6260B8"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29</w:t>
            </w:r>
          </w:p>
        </w:tc>
        <w:tc>
          <w:tcPr>
            <w:tcW w:w="253" w:type="dxa"/>
            <w:shd w:val="clear" w:color="000000" w:fill="FFFFFF"/>
            <w:vAlign w:val="bottom"/>
          </w:tcPr>
          <w:p w14:paraId="5F2537B4"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31D6CB75"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957,600 </w:t>
            </w:r>
          </w:p>
        </w:tc>
        <w:tc>
          <w:tcPr>
            <w:tcW w:w="253" w:type="dxa"/>
            <w:shd w:val="clear" w:color="000000" w:fill="FFFFFF"/>
            <w:vAlign w:val="bottom"/>
          </w:tcPr>
          <w:p w14:paraId="184823E5"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2295BA3F" w14:textId="07B5EBFE"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w:t>
            </w:r>
            <w:r w:rsidR="003D7AD2" w:rsidRPr="003D7AD2">
              <w:rPr>
                <w:rFonts w:ascii="Aptos" w:eastAsia="Times New Roman" w:hAnsi="Aptos"/>
                <w:sz w:val="18"/>
                <w:szCs w:val="18"/>
              </w:rPr>
              <w:t>907.733</w:t>
            </w:r>
          </w:p>
        </w:tc>
      </w:tr>
      <w:tr w:rsidR="00A97CF3" w:rsidRPr="00DC4472" w14:paraId="17654E93" w14:textId="77777777" w:rsidTr="00A97CF3">
        <w:trPr>
          <w:trHeight w:val="197"/>
        </w:trPr>
        <w:tc>
          <w:tcPr>
            <w:tcW w:w="5184" w:type="dxa"/>
            <w:shd w:val="clear" w:color="000000" w:fill="FFFFFF"/>
          </w:tcPr>
          <w:p w14:paraId="354D4937" w14:textId="77777777" w:rsidR="00A97CF3" w:rsidRPr="00DC4472" w:rsidRDefault="00A97CF3" w:rsidP="00A97CF3">
            <w:pPr>
              <w:spacing w:after="0" w:line="240" w:lineRule="auto"/>
              <w:rPr>
                <w:rFonts w:ascii="Aptos" w:eastAsia="Times New Roman" w:hAnsi="Aptos"/>
                <w:sz w:val="21"/>
                <w:szCs w:val="21"/>
                <w:lang w:val="en-GB"/>
              </w:rPr>
            </w:pPr>
            <w:r w:rsidRPr="00DC4472">
              <w:rPr>
                <w:rFonts w:ascii="Aptos" w:eastAsia="Times New Roman" w:hAnsi="Aptos"/>
                <w:sz w:val="21"/>
                <w:lang w:val="en-GB"/>
              </w:rPr>
              <w:t>Deferred tax assets</w:t>
            </w:r>
          </w:p>
        </w:tc>
        <w:tc>
          <w:tcPr>
            <w:tcW w:w="910" w:type="dxa"/>
            <w:shd w:val="clear" w:color="000000" w:fill="FFFFFF"/>
            <w:vAlign w:val="bottom"/>
          </w:tcPr>
          <w:p w14:paraId="70FE8A16"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30.2</w:t>
            </w:r>
          </w:p>
        </w:tc>
        <w:tc>
          <w:tcPr>
            <w:tcW w:w="253" w:type="dxa"/>
            <w:shd w:val="clear" w:color="000000" w:fill="FFFFFF"/>
            <w:vAlign w:val="bottom"/>
          </w:tcPr>
          <w:p w14:paraId="7004564A"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716F4F17" w14:textId="77777777" w:rsidR="00A97CF3" w:rsidRPr="00DC4472" w:rsidRDefault="00A97CF3" w:rsidP="00A97CF3">
            <w:pPr>
              <w:spacing w:after="0" w:line="240" w:lineRule="auto"/>
              <w:jc w:val="right"/>
              <w:rPr>
                <w:rFonts w:ascii="Aptos" w:eastAsia="Times New Roman" w:hAnsi="Aptos"/>
                <w:sz w:val="18"/>
                <w:szCs w:val="18"/>
              </w:rPr>
            </w:pPr>
          </w:p>
        </w:tc>
        <w:tc>
          <w:tcPr>
            <w:tcW w:w="253" w:type="dxa"/>
            <w:shd w:val="clear" w:color="000000" w:fill="FFFFFF"/>
            <w:vAlign w:val="bottom"/>
          </w:tcPr>
          <w:p w14:paraId="563A0916"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0B7B61D8" w14:textId="77777777" w:rsidR="00A97CF3" w:rsidRPr="00DC4472" w:rsidRDefault="00A97CF3" w:rsidP="00A97CF3">
            <w:pPr>
              <w:spacing w:after="0" w:line="240" w:lineRule="auto"/>
              <w:jc w:val="right"/>
              <w:rPr>
                <w:rFonts w:ascii="Aptos" w:eastAsia="Times New Roman" w:hAnsi="Aptos"/>
                <w:sz w:val="18"/>
                <w:szCs w:val="18"/>
              </w:rPr>
            </w:pPr>
          </w:p>
        </w:tc>
      </w:tr>
      <w:tr w:rsidR="00A97CF3" w:rsidRPr="00DC4472" w14:paraId="4F9A44D8" w14:textId="77777777" w:rsidTr="00A97CF3">
        <w:trPr>
          <w:trHeight w:val="197"/>
        </w:trPr>
        <w:tc>
          <w:tcPr>
            <w:tcW w:w="5184" w:type="dxa"/>
            <w:shd w:val="clear" w:color="000000" w:fill="FFFFFF"/>
          </w:tcPr>
          <w:p w14:paraId="24840C3C" w14:textId="77777777" w:rsidR="00A97CF3" w:rsidRPr="00DC4472" w:rsidRDefault="00A97CF3" w:rsidP="00A97CF3">
            <w:pPr>
              <w:spacing w:after="0" w:line="240" w:lineRule="auto"/>
              <w:rPr>
                <w:rFonts w:ascii="Aptos" w:eastAsia="Times New Roman" w:hAnsi="Aptos"/>
                <w:sz w:val="21"/>
                <w:lang w:val="en-GB"/>
              </w:rPr>
            </w:pPr>
            <w:r w:rsidRPr="00DC4472">
              <w:rPr>
                <w:rFonts w:ascii="Aptos" w:eastAsia="Times New Roman" w:hAnsi="Aptos"/>
                <w:sz w:val="21"/>
                <w:lang w:val="en-GB"/>
              </w:rPr>
              <w:t xml:space="preserve">Non-current assets held for sale and disposal group </w:t>
            </w:r>
          </w:p>
        </w:tc>
        <w:tc>
          <w:tcPr>
            <w:tcW w:w="910" w:type="dxa"/>
            <w:shd w:val="clear" w:color="000000" w:fill="FFFFFF"/>
            <w:vAlign w:val="bottom"/>
          </w:tcPr>
          <w:p w14:paraId="78D6216D"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31</w:t>
            </w:r>
          </w:p>
        </w:tc>
        <w:tc>
          <w:tcPr>
            <w:tcW w:w="253" w:type="dxa"/>
            <w:shd w:val="clear" w:color="000000" w:fill="FFFFFF"/>
            <w:vAlign w:val="bottom"/>
          </w:tcPr>
          <w:p w14:paraId="49CD4550"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tcBorders>
              <w:bottom w:val="single" w:sz="4" w:space="0" w:color="auto"/>
            </w:tcBorders>
            <w:shd w:val="clear" w:color="000000" w:fill="FFFFFF"/>
            <w:tcMar>
              <w:right w:w="74" w:type="dxa"/>
            </w:tcMar>
            <w:vAlign w:val="bottom"/>
          </w:tcPr>
          <w:p w14:paraId="62E8EB7F"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   </w:t>
            </w:r>
          </w:p>
        </w:tc>
        <w:tc>
          <w:tcPr>
            <w:tcW w:w="253" w:type="dxa"/>
            <w:shd w:val="clear" w:color="000000" w:fill="FFFFFF"/>
            <w:vAlign w:val="bottom"/>
          </w:tcPr>
          <w:p w14:paraId="1C9F5462"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tcBorders>
              <w:bottom w:val="single" w:sz="4" w:space="0" w:color="auto"/>
            </w:tcBorders>
            <w:shd w:val="clear" w:color="000000" w:fill="FFFFFF"/>
            <w:vAlign w:val="bottom"/>
          </w:tcPr>
          <w:p w14:paraId="27750700" w14:textId="77777777" w:rsidR="00A97CF3" w:rsidRPr="00DC4472" w:rsidRDefault="00A97CF3" w:rsidP="00A97CF3">
            <w:pPr>
              <w:spacing w:after="0" w:line="240" w:lineRule="auto"/>
              <w:jc w:val="right"/>
              <w:rPr>
                <w:rFonts w:ascii="Aptos" w:eastAsia="Times New Roman" w:hAnsi="Aptos"/>
                <w:sz w:val="18"/>
                <w:szCs w:val="18"/>
              </w:rPr>
            </w:pPr>
          </w:p>
        </w:tc>
      </w:tr>
      <w:tr w:rsidR="00A97CF3" w:rsidRPr="00DC4472" w14:paraId="3B550C9E" w14:textId="77777777" w:rsidTr="00A97CF3">
        <w:trPr>
          <w:trHeight w:val="197"/>
        </w:trPr>
        <w:tc>
          <w:tcPr>
            <w:tcW w:w="5184" w:type="dxa"/>
            <w:shd w:val="clear" w:color="000000" w:fill="FFFFFF"/>
          </w:tcPr>
          <w:p w14:paraId="6C4FF4FF" w14:textId="77777777" w:rsidR="00A97CF3" w:rsidRPr="00DC4472" w:rsidRDefault="00A97CF3" w:rsidP="00A97CF3">
            <w:pPr>
              <w:spacing w:after="0" w:line="240" w:lineRule="auto"/>
              <w:rPr>
                <w:rFonts w:ascii="Aptos" w:eastAsia="Times New Roman" w:hAnsi="Aptos"/>
                <w:b/>
                <w:bCs/>
                <w:sz w:val="21"/>
                <w:szCs w:val="21"/>
                <w:lang w:val="en-GB"/>
              </w:rPr>
            </w:pPr>
            <w:r w:rsidRPr="00DC4472">
              <w:rPr>
                <w:rFonts w:ascii="Aptos" w:eastAsia="Times New Roman" w:hAnsi="Aptos"/>
                <w:b/>
                <w:bCs/>
                <w:sz w:val="21"/>
                <w:szCs w:val="21"/>
                <w:lang w:val="en-GB"/>
              </w:rPr>
              <w:t>Total assets</w:t>
            </w:r>
          </w:p>
        </w:tc>
        <w:tc>
          <w:tcPr>
            <w:tcW w:w="910" w:type="dxa"/>
            <w:shd w:val="clear" w:color="000000" w:fill="FFFFFF"/>
            <w:vAlign w:val="bottom"/>
          </w:tcPr>
          <w:p w14:paraId="5276D55E" w14:textId="77777777" w:rsidR="00A97CF3" w:rsidRPr="00DC4472" w:rsidRDefault="00A97CF3" w:rsidP="00A97CF3">
            <w:pPr>
              <w:spacing w:after="0" w:line="240" w:lineRule="auto"/>
              <w:jc w:val="center"/>
              <w:rPr>
                <w:rFonts w:ascii="Aptos" w:eastAsia="Times New Roman" w:hAnsi="Aptos"/>
                <w:sz w:val="21"/>
                <w:szCs w:val="21"/>
                <w:lang w:val="mk-MK"/>
              </w:rPr>
            </w:pPr>
          </w:p>
        </w:tc>
        <w:tc>
          <w:tcPr>
            <w:tcW w:w="253" w:type="dxa"/>
            <w:shd w:val="clear" w:color="000000" w:fill="FFFFFF"/>
            <w:vAlign w:val="bottom"/>
          </w:tcPr>
          <w:p w14:paraId="33E4655E"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tcBorders>
              <w:top w:val="single" w:sz="4" w:space="0" w:color="auto"/>
              <w:bottom w:val="double" w:sz="6" w:space="0" w:color="auto"/>
            </w:tcBorders>
            <w:shd w:val="clear" w:color="000000" w:fill="FFFFFF"/>
            <w:tcMar>
              <w:right w:w="74" w:type="dxa"/>
            </w:tcMar>
            <w:vAlign w:val="bottom"/>
          </w:tcPr>
          <w:p w14:paraId="5C11A867" w14:textId="77777777" w:rsidR="00A97CF3" w:rsidRPr="00DC4472" w:rsidRDefault="00A97CF3" w:rsidP="00A97CF3">
            <w:pPr>
              <w:spacing w:after="0" w:line="240" w:lineRule="auto"/>
              <w:jc w:val="right"/>
              <w:rPr>
                <w:rFonts w:ascii="Aptos" w:eastAsia="Times New Roman" w:hAnsi="Aptos"/>
                <w:b/>
                <w:bCs/>
                <w:sz w:val="18"/>
                <w:szCs w:val="18"/>
              </w:rPr>
            </w:pPr>
            <w:r w:rsidRPr="00DC4472">
              <w:rPr>
                <w:rFonts w:ascii="Aptos" w:eastAsia="Times New Roman" w:hAnsi="Aptos"/>
                <w:b/>
                <w:bCs/>
                <w:sz w:val="18"/>
                <w:szCs w:val="18"/>
              </w:rPr>
              <w:t xml:space="preserve">   131,366,486 </w:t>
            </w:r>
          </w:p>
        </w:tc>
        <w:tc>
          <w:tcPr>
            <w:tcW w:w="253" w:type="dxa"/>
            <w:shd w:val="clear" w:color="000000" w:fill="FFFFFF"/>
            <w:vAlign w:val="bottom"/>
          </w:tcPr>
          <w:p w14:paraId="2C766EC8" w14:textId="77777777" w:rsidR="00A97CF3" w:rsidRPr="00DC4472" w:rsidRDefault="00A97CF3" w:rsidP="00A97CF3">
            <w:pPr>
              <w:spacing w:after="0" w:line="240" w:lineRule="auto"/>
              <w:jc w:val="right"/>
              <w:rPr>
                <w:rFonts w:ascii="Aptos" w:eastAsia="Times New Roman" w:hAnsi="Aptos"/>
                <w:b/>
                <w:bCs/>
                <w:sz w:val="18"/>
                <w:szCs w:val="18"/>
              </w:rPr>
            </w:pPr>
          </w:p>
        </w:tc>
        <w:tc>
          <w:tcPr>
            <w:tcW w:w="1257" w:type="dxa"/>
            <w:tcBorders>
              <w:top w:val="single" w:sz="4" w:space="0" w:color="auto"/>
              <w:bottom w:val="double" w:sz="4" w:space="0" w:color="auto"/>
            </w:tcBorders>
            <w:shd w:val="clear" w:color="000000" w:fill="FFFFFF"/>
            <w:vAlign w:val="bottom"/>
          </w:tcPr>
          <w:p w14:paraId="5684AFB1" w14:textId="0CBA6856" w:rsidR="00A97CF3" w:rsidRPr="00DC4472" w:rsidRDefault="00A97CF3" w:rsidP="00A97CF3">
            <w:pPr>
              <w:spacing w:after="0" w:line="240" w:lineRule="auto"/>
              <w:jc w:val="right"/>
              <w:rPr>
                <w:rFonts w:ascii="Aptos" w:eastAsia="Times New Roman" w:hAnsi="Aptos"/>
                <w:b/>
                <w:bCs/>
                <w:sz w:val="18"/>
                <w:szCs w:val="18"/>
              </w:rPr>
            </w:pPr>
            <w:r w:rsidRPr="00DC4472">
              <w:rPr>
                <w:rFonts w:ascii="Aptos" w:eastAsia="Times New Roman" w:hAnsi="Aptos"/>
                <w:b/>
                <w:bCs/>
                <w:sz w:val="18"/>
                <w:szCs w:val="18"/>
              </w:rPr>
              <w:t xml:space="preserve">         </w:t>
            </w:r>
            <w:r w:rsidR="003D7AD2" w:rsidRPr="003D7AD2">
              <w:rPr>
                <w:rFonts w:ascii="Aptos" w:eastAsia="Times New Roman" w:hAnsi="Aptos"/>
                <w:b/>
                <w:bCs/>
                <w:sz w:val="18"/>
                <w:szCs w:val="18"/>
              </w:rPr>
              <w:t>122,793,098</w:t>
            </w:r>
          </w:p>
        </w:tc>
      </w:tr>
      <w:tr w:rsidR="00A97CF3" w:rsidRPr="00DC4472" w14:paraId="4D7B621B" w14:textId="77777777" w:rsidTr="00A97CF3">
        <w:trPr>
          <w:trHeight w:val="197"/>
        </w:trPr>
        <w:tc>
          <w:tcPr>
            <w:tcW w:w="5184" w:type="dxa"/>
            <w:shd w:val="clear" w:color="000000" w:fill="FFFFFF"/>
          </w:tcPr>
          <w:p w14:paraId="2A834154" w14:textId="77777777" w:rsidR="00A97CF3" w:rsidRPr="00DC4472" w:rsidRDefault="00A97CF3" w:rsidP="00A97CF3">
            <w:pPr>
              <w:spacing w:after="0" w:line="240" w:lineRule="auto"/>
              <w:rPr>
                <w:rFonts w:ascii="Aptos" w:eastAsia="Times New Roman" w:hAnsi="Aptos"/>
                <w:b/>
                <w:bCs/>
                <w:sz w:val="21"/>
                <w:szCs w:val="21"/>
                <w:lang w:val="en-GB"/>
              </w:rPr>
            </w:pPr>
            <w:r w:rsidRPr="00DC4472">
              <w:rPr>
                <w:rFonts w:ascii="Aptos" w:eastAsia="Times New Roman" w:hAnsi="Aptos"/>
                <w:b/>
                <w:bCs/>
                <w:sz w:val="21"/>
                <w:szCs w:val="21"/>
                <w:lang w:val="en-GB"/>
              </w:rPr>
              <w:t>LIABILITIES</w:t>
            </w:r>
          </w:p>
        </w:tc>
        <w:tc>
          <w:tcPr>
            <w:tcW w:w="910" w:type="dxa"/>
            <w:shd w:val="clear" w:color="000000" w:fill="FFFFFF"/>
            <w:vAlign w:val="bottom"/>
          </w:tcPr>
          <w:p w14:paraId="086DFEF9" w14:textId="77777777" w:rsidR="00A97CF3" w:rsidRPr="00DC4472" w:rsidRDefault="00A97CF3" w:rsidP="00A97CF3">
            <w:pPr>
              <w:spacing w:after="0" w:line="240" w:lineRule="auto"/>
              <w:jc w:val="center"/>
              <w:rPr>
                <w:rFonts w:ascii="Aptos" w:eastAsia="Times New Roman" w:hAnsi="Aptos"/>
                <w:sz w:val="21"/>
                <w:szCs w:val="21"/>
                <w:lang w:val="mk-MK"/>
              </w:rPr>
            </w:pPr>
          </w:p>
        </w:tc>
        <w:tc>
          <w:tcPr>
            <w:tcW w:w="253" w:type="dxa"/>
            <w:shd w:val="clear" w:color="000000" w:fill="FFFFFF"/>
            <w:vAlign w:val="bottom"/>
          </w:tcPr>
          <w:p w14:paraId="7EDB468F"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center"/>
          </w:tcPr>
          <w:p w14:paraId="3D2ECD51" w14:textId="77777777" w:rsidR="00A97CF3" w:rsidRPr="00DC4472" w:rsidRDefault="00A97CF3" w:rsidP="00A97CF3">
            <w:pPr>
              <w:spacing w:after="0" w:line="240" w:lineRule="auto"/>
              <w:jc w:val="right"/>
              <w:rPr>
                <w:rFonts w:ascii="Aptos" w:eastAsia="Times New Roman" w:hAnsi="Aptos"/>
                <w:sz w:val="18"/>
                <w:szCs w:val="18"/>
              </w:rPr>
            </w:pPr>
          </w:p>
        </w:tc>
        <w:tc>
          <w:tcPr>
            <w:tcW w:w="253" w:type="dxa"/>
            <w:shd w:val="clear" w:color="000000" w:fill="FFFFFF"/>
            <w:vAlign w:val="bottom"/>
          </w:tcPr>
          <w:p w14:paraId="47876F85"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center"/>
          </w:tcPr>
          <w:p w14:paraId="31CE2C04" w14:textId="77777777" w:rsidR="00A97CF3" w:rsidRPr="00DC4472" w:rsidRDefault="00A97CF3" w:rsidP="00A97CF3">
            <w:pPr>
              <w:spacing w:after="0" w:line="240" w:lineRule="auto"/>
              <w:jc w:val="right"/>
              <w:rPr>
                <w:rFonts w:ascii="Aptos" w:eastAsia="Times New Roman" w:hAnsi="Aptos"/>
                <w:sz w:val="18"/>
                <w:szCs w:val="18"/>
              </w:rPr>
            </w:pPr>
          </w:p>
        </w:tc>
      </w:tr>
      <w:tr w:rsidR="00A97CF3" w:rsidRPr="00DC4472" w14:paraId="5A219117" w14:textId="77777777" w:rsidTr="00A97CF3">
        <w:trPr>
          <w:trHeight w:val="197"/>
        </w:trPr>
        <w:tc>
          <w:tcPr>
            <w:tcW w:w="5184" w:type="dxa"/>
            <w:shd w:val="clear" w:color="000000" w:fill="FFFFFF"/>
          </w:tcPr>
          <w:p w14:paraId="116F78AF" w14:textId="77777777" w:rsidR="00A97CF3" w:rsidRPr="00DC4472" w:rsidRDefault="00A97CF3" w:rsidP="00A97CF3">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Trading financial liabilities</w:t>
            </w:r>
          </w:p>
        </w:tc>
        <w:tc>
          <w:tcPr>
            <w:tcW w:w="910" w:type="dxa"/>
            <w:shd w:val="clear" w:color="000000" w:fill="FFFFFF"/>
            <w:vAlign w:val="bottom"/>
          </w:tcPr>
          <w:p w14:paraId="7C758100"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32</w:t>
            </w:r>
          </w:p>
        </w:tc>
        <w:tc>
          <w:tcPr>
            <w:tcW w:w="253" w:type="dxa"/>
            <w:shd w:val="clear" w:color="000000" w:fill="FFFFFF"/>
            <w:vAlign w:val="bottom"/>
          </w:tcPr>
          <w:p w14:paraId="42E2DC61"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142D46FD"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w:t>
            </w:r>
          </w:p>
        </w:tc>
        <w:tc>
          <w:tcPr>
            <w:tcW w:w="253" w:type="dxa"/>
            <w:shd w:val="clear" w:color="000000" w:fill="FFFFFF"/>
            <w:vAlign w:val="bottom"/>
          </w:tcPr>
          <w:p w14:paraId="280911E8"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7F00BB62"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w:t>
            </w:r>
          </w:p>
        </w:tc>
      </w:tr>
      <w:tr w:rsidR="00A97CF3" w:rsidRPr="00DC4472" w14:paraId="5B7F2986" w14:textId="77777777" w:rsidTr="00A97CF3">
        <w:trPr>
          <w:trHeight w:val="197"/>
        </w:trPr>
        <w:tc>
          <w:tcPr>
            <w:tcW w:w="5184" w:type="dxa"/>
            <w:shd w:val="clear" w:color="000000" w:fill="FFFFFF"/>
          </w:tcPr>
          <w:p w14:paraId="54C80E2C" w14:textId="77777777" w:rsidR="00A97CF3" w:rsidRPr="00DC4472" w:rsidRDefault="00A97CF3" w:rsidP="00A97CF3">
            <w:pPr>
              <w:spacing w:after="0" w:line="240" w:lineRule="auto"/>
              <w:rPr>
                <w:rFonts w:ascii="Aptos" w:eastAsia="Times New Roman" w:hAnsi="Aptos"/>
                <w:sz w:val="21"/>
                <w:szCs w:val="21"/>
                <w:lang w:val="en-GB"/>
              </w:rPr>
            </w:pPr>
            <w:r w:rsidRPr="00DC4472">
              <w:rPr>
                <w:rFonts w:ascii="Aptos" w:eastAsia="Times New Roman" w:hAnsi="Aptos"/>
                <w:sz w:val="21"/>
                <w:lang w:val="en-GB"/>
              </w:rPr>
              <w:t>Financial liabilities at fair value through Income Statement determined as such at initial recognition</w:t>
            </w:r>
          </w:p>
        </w:tc>
        <w:tc>
          <w:tcPr>
            <w:tcW w:w="910" w:type="dxa"/>
            <w:shd w:val="clear" w:color="000000" w:fill="FFFFFF"/>
            <w:vAlign w:val="bottom"/>
          </w:tcPr>
          <w:p w14:paraId="19D4A0A1"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33</w:t>
            </w:r>
          </w:p>
        </w:tc>
        <w:tc>
          <w:tcPr>
            <w:tcW w:w="253" w:type="dxa"/>
            <w:shd w:val="clear" w:color="000000" w:fill="FFFFFF"/>
            <w:vAlign w:val="bottom"/>
          </w:tcPr>
          <w:p w14:paraId="0D22F085"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1071E25B"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w:t>
            </w:r>
          </w:p>
        </w:tc>
        <w:tc>
          <w:tcPr>
            <w:tcW w:w="253" w:type="dxa"/>
            <w:shd w:val="clear" w:color="000000" w:fill="FFFFFF"/>
            <w:vAlign w:val="bottom"/>
          </w:tcPr>
          <w:p w14:paraId="7C056DD5"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77538E18"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w:t>
            </w:r>
          </w:p>
        </w:tc>
      </w:tr>
      <w:tr w:rsidR="00A97CF3" w:rsidRPr="00DC4472" w14:paraId="3B85F89B" w14:textId="77777777" w:rsidTr="00A97CF3">
        <w:trPr>
          <w:trHeight w:val="197"/>
        </w:trPr>
        <w:tc>
          <w:tcPr>
            <w:tcW w:w="5184" w:type="dxa"/>
            <w:shd w:val="clear" w:color="000000" w:fill="FFFFFF"/>
          </w:tcPr>
          <w:p w14:paraId="3868EECB" w14:textId="77777777" w:rsidR="00A97CF3" w:rsidRPr="00DC4472" w:rsidRDefault="00A97CF3" w:rsidP="00A97CF3">
            <w:pPr>
              <w:spacing w:after="0" w:line="240" w:lineRule="auto"/>
              <w:ind w:left="142" w:hanging="142"/>
              <w:rPr>
                <w:rFonts w:ascii="Aptos" w:eastAsia="Times New Roman" w:hAnsi="Aptos"/>
                <w:sz w:val="21"/>
                <w:szCs w:val="21"/>
                <w:lang w:val="en-GB"/>
              </w:rPr>
            </w:pPr>
            <w:r w:rsidRPr="00DC4472">
              <w:rPr>
                <w:rFonts w:ascii="Aptos" w:eastAsia="Times New Roman" w:hAnsi="Aptos"/>
                <w:sz w:val="21"/>
                <w:szCs w:val="21"/>
                <w:lang w:val="en-GB"/>
              </w:rPr>
              <w:t>Derivative obligations held for risk management</w:t>
            </w:r>
          </w:p>
        </w:tc>
        <w:tc>
          <w:tcPr>
            <w:tcW w:w="910" w:type="dxa"/>
            <w:shd w:val="clear" w:color="000000" w:fill="FFFFFF"/>
            <w:vAlign w:val="bottom"/>
          </w:tcPr>
          <w:p w14:paraId="2C9DB7EA"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21</w:t>
            </w:r>
          </w:p>
        </w:tc>
        <w:tc>
          <w:tcPr>
            <w:tcW w:w="253" w:type="dxa"/>
            <w:shd w:val="clear" w:color="000000" w:fill="FFFFFF"/>
            <w:vAlign w:val="bottom"/>
          </w:tcPr>
          <w:p w14:paraId="39A56180"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189A4F02"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w:t>
            </w:r>
          </w:p>
        </w:tc>
        <w:tc>
          <w:tcPr>
            <w:tcW w:w="253" w:type="dxa"/>
            <w:shd w:val="clear" w:color="000000" w:fill="FFFFFF"/>
            <w:vAlign w:val="bottom"/>
          </w:tcPr>
          <w:p w14:paraId="72D5BB97"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0C8A9515"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w:t>
            </w:r>
          </w:p>
        </w:tc>
      </w:tr>
      <w:tr w:rsidR="00A97CF3" w:rsidRPr="00DC4472" w14:paraId="176843E7" w14:textId="77777777" w:rsidTr="00A97CF3">
        <w:trPr>
          <w:trHeight w:val="197"/>
        </w:trPr>
        <w:tc>
          <w:tcPr>
            <w:tcW w:w="5184" w:type="dxa"/>
            <w:shd w:val="clear" w:color="000000" w:fill="FFFFFF"/>
          </w:tcPr>
          <w:p w14:paraId="1D9F3212" w14:textId="77777777" w:rsidR="00A97CF3" w:rsidRPr="00DC4472" w:rsidRDefault="00A97CF3" w:rsidP="00A97CF3">
            <w:pPr>
              <w:spacing w:after="0" w:line="240" w:lineRule="auto"/>
              <w:ind w:left="142" w:hanging="142"/>
              <w:rPr>
                <w:rFonts w:ascii="Aptos" w:eastAsia="Times New Roman" w:hAnsi="Aptos"/>
                <w:sz w:val="21"/>
                <w:szCs w:val="21"/>
                <w:lang w:val="en-GB"/>
              </w:rPr>
            </w:pPr>
            <w:r w:rsidRPr="00DC4472">
              <w:rPr>
                <w:rFonts w:ascii="Aptos" w:eastAsia="Times New Roman" w:hAnsi="Aptos"/>
                <w:sz w:val="21"/>
                <w:szCs w:val="21"/>
                <w:lang w:val="en-GB"/>
              </w:rPr>
              <w:t>Deposits from banks and financial institutions</w:t>
            </w:r>
          </w:p>
        </w:tc>
        <w:tc>
          <w:tcPr>
            <w:tcW w:w="910" w:type="dxa"/>
            <w:shd w:val="clear" w:color="000000" w:fill="FFFFFF"/>
            <w:vAlign w:val="bottom"/>
          </w:tcPr>
          <w:p w14:paraId="7F509542"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34.1</w:t>
            </w:r>
          </w:p>
        </w:tc>
        <w:tc>
          <w:tcPr>
            <w:tcW w:w="253" w:type="dxa"/>
            <w:shd w:val="clear" w:color="000000" w:fill="FFFFFF"/>
            <w:vAlign w:val="bottom"/>
          </w:tcPr>
          <w:p w14:paraId="517AF212"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74A5885C"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996,050 </w:t>
            </w:r>
          </w:p>
        </w:tc>
        <w:tc>
          <w:tcPr>
            <w:tcW w:w="253" w:type="dxa"/>
            <w:shd w:val="clear" w:color="000000" w:fill="FFFFFF"/>
            <w:vAlign w:val="bottom"/>
          </w:tcPr>
          <w:p w14:paraId="0D6D19E0"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2D8661F2"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2,902,315 </w:t>
            </w:r>
          </w:p>
        </w:tc>
      </w:tr>
      <w:tr w:rsidR="00A97CF3" w:rsidRPr="00DC4472" w14:paraId="555428B1" w14:textId="77777777" w:rsidTr="00A97CF3">
        <w:trPr>
          <w:trHeight w:val="197"/>
        </w:trPr>
        <w:tc>
          <w:tcPr>
            <w:tcW w:w="5184" w:type="dxa"/>
            <w:shd w:val="clear" w:color="000000" w:fill="FFFFFF"/>
          </w:tcPr>
          <w:p w14:paraId="1601B73B" w14:textId="77777777" w:rsidR="00A97CF3" w:rsidRPr="00DC4472" w:rsidRDefault="00A97CF3" w:rsidP="00A97CF3">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Deposits from customers</w:t>
            </w:r>
          </w:p>
        </w:tc>
        <w:tc>
          <w:tcPr>
            <w:tcW w:w="910" w:type="dxa"/>
            <w:shd w:val="clear" w:color="000000" w:fill="FFFFFF"/>
            <w:vAlign w:val="bottom"/>
          </w:tcPr>
          <w:p w14:paraId="5ADF22C1"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34.2</w:t>
            </w:r>
          </w:p>
        </w:tc>
        <w:tc>
          <w:tcPr>
            <w:tcW w:w="253" w:type="dxa"/>
            <w:shd w:val="clear" w:color="000000" w:fill="FFFFFF"/>
            <w:vAlign w:val="bottom"/>
          </w:tcPr>
          <w:p w14:paraId="3D453B87"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240975B9"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100,058,171 </w:t>
            </w:r>
          </w:p>
        </w:tc>
        <w:tc>
          <w:tcPr>
            <w:tcW w:w="253" w:type="dxa"/>
            <w:shd w:val="clear" w:color="000000" w:fill="FFFFFF"/>
            <w:vAlign w:val="bottom"/>
          </w:tcPr>
          <w:p w14:paraId="19F5FF38"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0D4CC5FD" w14:textId="108EF904"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w:t>
            </w:r>
            <w:r w:rsidR="003D7AD2" w:rsidRPr="003D7AD2">
              <w:rPr>
                <w:rFonts w:ascii="Aptos" w:eastAsia="Times New Roman" w:hAnsi="Aptos"/>
                <w:sz w:val="18"/>
                <w:szCs w:val="18"/>
              </w:rPr>
              <w:t>94,379,647</w:t>
            </w:r>
          </w:p>
        </w:tc>
      </w:tr>
      <w:tr w:rsidR="00A97CF3" w:rsidRPr="00DC4472" w14:paraId="1806F21D" w14:textId="77777777" w:rsidTr="00A97CF3">
        <w:trPr>
          <w:trHeight w:val="197"/>
        </w:trPr>
        <w:tc>
          <w:tcPr>
            <w:tcW w:w="5184" w:type="dxa"/>
            <w:shd w:val="clear" w:color="000000" w:fill="FFFFFF"/>
          </w:tcPr>
          <w:p w14:paraId="18A9E778" w14:textId="77777777" w:rsidR="00A97CF3" w:rsidRPr="00DC4472" w:rsidRDefault="00A97CF3" w:rsidP="00A97CF3">
            <w:pPr>
              <w:spacing w:after="0" w:line="240" w:lineRule="auto"/>
              <w:rPr>
                <w:rFonts w:ascii="Aptos" w:eastAsia="Times New Roman" w:hAnsi="Aptos"/>
                <w:sz w:val="21"/>
                <w:lang w:val="en-GB"/>
              </w:rPr>
            </w:pPr>
            <w:r w:rsidRPr="00DC4472">
              <w:rPr>
                <w:rFonts w:ascii="Aptos" w:eastAsia="Times New Roman" w:hAnsi="Aptos"/>
                <w:sz w:val="21"/>
                <w:lang w:val="en-GB"/>
              </w:rPr>
              <w:t>Issued debt securities</w:t>
            </w:r>
          </w:p>
        </w:tc>
        <w:tc>
          <w:tcPr>
            <w:tcW w:w="910" w:type="dxa"/>
            <w:shd w:val="clear" w:color="000000" w:fill="FFFFFF"/>
            <w:vAlign w:val="bottom"/>
          </w:tcPr>
          <w:p w14:paraId="49219FEA"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35</w:t>
            </w:r>
          </w:p>
        </w:tc>
        <w:tc>
          <w:tcPr>
            <w:tcW w:w="253" w:type="dxa"/>
            <w:shd w:val="clear" w:color="000000" w:fill="FFFFFF"/>
            <w:vAlign w:val="bottom"/>
          </w:tcPr>
          <w:p w14:paraId="2A00AC20"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76D8127A" w14:textId="77777777" w:rsidR="00A97CF3" w:rsidRPr="00DC4472" w:rsidRDefault="00A97CF3" w:rsidP="00A97CF3">
            <w:pPr>
              <w:spacing w:after="0" w:line="240" w:lineRule="auto"/>
              <w:jc w:val="right"/>
              <w:rPr>
                <w:rFonts w:ascii="Aptos" w:eastAsia="Times New Roman" w:hAnsi="Aptos"/>
                <w:sz w:val="18"/>
                <w:szCs w:val="18"/>
              </w:rPr>
            </w:pPr>
          </w:p>
        </w:tc>
        <w:tc>
          <w:tcPr>
            <w:tcW w:w="253" w:type="dxa"/>
            <w:shd w:val="clear" w:color="000000" w:fill="FFFFFF"/>
            <w:vAlign w:val="bottom"/>
          </w:tcPr>
          <w:p w14:paraId="5A49BDC4"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5A01F453" w14:textId="77777777" w:rsidR="00A97CF3" w:rsidRPr="00DC4472" w:rsidRDefault="00A97CF3" w:rsidP="00A97CF3">
            <w:pPr>
              <w:spacing w:after="0" w:line="240" w:lineRule="auto"/>
              <w:jc w:val="right"/>
              <w:rPr>
                <w:rFonts w:ascii="Aptos" w:eastAsia="Times New Roman" w:hAnsi="Aptos"/>
                <w:sz w:val="18"/>
                <w:szCs w:val="18"/>
              </w:rPr>
            </w:pPr>
          </w:p>
        </w:tc>
      </w:tr>
      <w:tr w:rsidR="00A97CF3" w:rsidRPr="00DC4472" w14:paraId="1FDE26CB" w14:textId="77777777" w:rsidTr="00A97CF3">
        <w:trPr>
          <w:trHeight w:val="197"/>
        </w:trPr>
        <w:tc>
          <w:tcPr>
            <w:tcW w:w="5184" w:type="dxa"/>
            <w:shd w:val="clear" w:color="000000" w:fill="FFFFFF"/>
          </w:tcPr>
          <w:p w14:paraId="5D8313D5" w14:textId="77777777" w:rsidR="00A97CF3" w:rsidRPr="00DC4472" w:rsidRDefault="00A97CF3" w:rsidP="00A97CF3">
            <w:pPr>
              <w:spacing w:after="0" w:line="240" w:lineRule="auto"/>
              <w:rPr>
                <w:rFonts w:ascii="Aptos" w:eastAsia="Times New Roman" w:hAnsi="Aptos"/>
                <w:sz w:val="21"/>
                <w:lang w:val="en-GB"/>
              </w:rPr>
            </w:pPr>
            <w:r w:rsidRPr="00DC4472">
              <w:rPr>
                <w:rFonts w:ascii="Aptos" w:eastAsia="Times New Roman" w:hAnsi="Aptos"/>
                <w:sz w:val="21"/>
                <w:lang w:val="en-GB"/>
              </w:rPr>
              <w:t>Borrowings</w:t>
            </w:r>
          </w:p>
        </w:tc>
        <w:tc>
          <w:tcPr>
            <w:tcW w:w="910" w:type="dxa"/>
            <w:shd w:val="clear" w:color="000000" w:fill="FFFFFF"/>
            <w:vAlign w:val="bottom"/>
          </w:tcPr>
          <w:p w14:paraId="089CAF4B"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36</w:t>
            </w:r>
          </w:p>
        </w:tc>
        <w:tc>
          <w:tcPr>
            <w:tcW w:w="253" w:type="dxa"/>
            <w:shd w:val="clear" w:color="000000" w:fill="FFFFFF"/>
            <w:vAlign w:val="bottom"/>
          </w:tcPr>
          <w:p w14:paraId="7DFD8CB6"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030C125D"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2,739,776 </w:t>
            </w:r>
          </w:p>
        </w:tc>
        <w:tc>
          <w:tcPr>
            <w:tcW w:w="253" w:type="dxa"/>
            <w:shd w:val="clear" w:color="000000" w:fill="FFFFFF"/>
            <w:vAlign w:val="bottom"/>
          </w:tcPr>
          <w:p w14:paraId="01293129"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244FAE4B"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1,930,696 </w:t>
            </w:r>
          </w:p>
        </w:tc>
      </w:tr>
      <w:tr w:rsidR="00A97CF3" w:rsidRPr="00DC4472" w14:paraId="0D0D6BD1" w14:textId="77777777" w:rsidTr="00A97CF3">
        <w:trPr>
          <w:trHeight w:val="197"/>
        </w:trPr>
        <w:tc>
          <w:tcPr>
            <w:tcW w:w="5184" w:type="dxa"/>
            <w:shd w:val="clear" w:color="000000" w:fill="FFFFFF"/>
          </w:tcPr>
          <w:p w14:paraId="2882FF3E" w14:textId="77777777" w:rsidR="00A97CF3" w:rsidRPr="00DC4472" w:rsidRDefault="00A97CF3" w:rsidP="00A97CF3">
            <w:pPr>
              <w:spacing w:after="0" w:line="240" w:lineRule="auto"/>
              <w:rPr>
                <w:rFonts w:ascii="Aptos" w:eastAsia="Times New Roman" w:hAnsi="Aptos"/>
                <w:sz w:val="21"/>
                <w:lang w:val="en-GB"/>
              </w:rPr>
            </w:pPr>
            <w:r w:rsidRPr="00DC4472">
              <w:rPr>
                <w:rFonts w:ascii="Aptos" w:eastAsia="Times New Roman" w:hAnsi="Aptos"/>
                <w:sz w:val="21"/>
                <w:lang w:val="en-GB"/>
              </w:rPr>
              <w:t>Subordinated debt</w:t>
            </w:r>
          </w:p>
        </w:tc>
        <w:tc>
          <w:tcPr>
            <w:tcW w:w="910" w:type="dxa"/>
            <w:shd w:val="clear" w:color="000000" w:fill="FFFFFF"/>
            <w:vAlign w:val="bottom"/>
          </w:tcPr>
          <w:p w14:paraId="4486C647"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37</w:t>
            </w:r>
          </w:p>
        </w:tc>
        <w:tc>
          <w:tcPr>
            <w:tcW w:w="253" w:type="dxa"/>
            <w:shd w:val="clear" w:color="000000" w:fill="FFFFFF"/>
            <w:vAlign w:val="bottom"/>
          </w:tcPr>
          <w:p w14:paraId="01715E56"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753CBE70" w14:textId="77777777" w:rsidR="00A97CF3" w:rsidRPr="00DC4472" w:rsidRDefault="00A97CF3" w:rsidP="00A97CF3">
            <w:pPr>
              <w:spacing w:after="0" w:line="240" w:lineRule="auto"/>
              <w:jc w:val="right"/>
              <w:rPr>
                <w:rFonts w:ascii="Aptos" w:eastAsia="Times New Roman" w:hAnsi="Aptos"/>
                <w:sz w:val="18"/>
                <w:szCs w:val="18"/>
              </w:rPr>
            </w:pPr>
          </w:p>
        </w:tc>
        <w:tc>
          <w:tcPr>
            <w:tcW w:w="253" w:type="dxa"/>
            <w:shd w:val="clear" w:color="000000" w:fill="FFFFFF"/>
            <w:vAlign w:val="bottom"/>
          </w:tcPr>
          <w:p w14:paraId="3662CD8B"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07742072" w14:textId="77777777" w:rsidR="00A97CF3" w:rsidRPr="00DC4472" w:rsidRDefault="00A97CF3" w:rsidP="00A97CF3">
            <w:pPr>
              <w:spacing w:after="0" w:line="240" w:lineRule="auto"/>
              <w:jc w:val="right"/>
              <w:rPr>
                <w:rFonts w:ascii="Aptos" w:eastAsia="Times New Roman" w:hAnsi="Aptos"/>
                <w:sz w:val="18"/>
                <w:szCs w:val="18"/>
              </w:rPr>
            </w:pPr>
          </w:p>
        </w:tc>
      </w:tr>
      <w:tr w:rsidR="00A97CF3" w:rsidRPr="00DC4472" w14:paraId="7817CC50" w14:textId="77777777" w:rsidTr="00A97CF3">
        <w:trPr>
          <w:trHeight w:val="197"/>
        </w:trPr>
        <w:tc>
          <w:tcPr>
            <w:tcW w:w="5184" w:type="dxa"/>
            <w:shd w:val="clear" w:color="000000" w:fill="FFFFFF"/>
          </w:tcPr>
          <w:p w14:paraId="56EDDF75" w14:textId="77777777" w:rsidR="00A97CF3" w:rsidRPr="00DC4472" w:rsidRDefault="00A97CF3" w:rsidP="00A97CF3">
            <w:pPr>
              <w:spacing w:after="0" w:line="240" w:lineRule="auto"/>
              <w:rPr>
                <w:rFonts w:ascii="Aptos" w:eastAsia="Times New Roman" w:hAnsi="Aptos"/>
                <w:sz w:val="21"/>
                <w:lang w:val="en-GB"/>
              </w:rPr>
            </w:pPr>
            <w:r w:rsidRPr="00DC4472">
              <w:rPr>
                <w:rFonts w:ascii="Aptos" w:eastAsia="Times New Roman" w:hAnsi="Aptos"/>
                <w:sz w:val="21"/>
                <w:lang w:val="en-GB"/>
              </w:rPr>
              <w:t>Special reserve and provisions</w:t>
            </w:r>
          </w:p>
        </w:tc>
        <w:tc>
          <w:tcPr>
            <w:tcW w:w="910" w:type="dxa"/>
            <w:shd w:val="clear" w:color="000000" w:fill="FFFFFF"/>
            <w:vAlign w:val="bottom"/>
          </w:tcPr>
          <w:p w14:paraId="7EA25D9F"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38</w:t>
            </w:r>
          </w:p>
        </w:tc>
        <w:tc>
          <w:tcPr>
            <w:tcW w:w="253" w:type="dxa"/>
            <w:shd w:val="clear" w:color="000000" w:fill="FFFFFF"/>
            <w:vAlign w:val="bottom"/>
          </w:tcPr>
          <w:p w14:paraId="35EE9FF6"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1E7B7C4E"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184,953 </w:t>
            </w:r>
          </w:p>
        </w:tc>
        <w:tc>
          <w:tcPr>
            <w:tcW w:w="253" w:type="dxa"/>
            <w:shd w:val="clear" w:color="000000" w:fill="FFFFFF"/>
            <w:vAlign w:val="bottom"/>
          </w:tcPr>
          <w:p w14:paraId="025C914F" w14:textId="77777777" w:rsidR="00A97CF3" w:rsidRPr="00DC4472" w:rsidRDefault="00A97CF3" w:rsidP="00A97CF3">
            <w:pPr>
              <w:spacing w:after="0" w:line="240" w:lineRule="auto"/>
              <w:jc w:val="center"/>
              <w:rPr>
                <w:rFonts w:ascii="Aptos" w:eastAsia="Times New Roman" w:hAnsi="Aptos"/>
                <w:sz w:val="18"/>
                <w:szCs w:val="18"/>
              </w:rPr>
            </w:pPr>
          </w:p>
        </w:tc>
        <w:tc>
          <w:tcPr>
            <w:tcW w:w="1257" w:type="dxa"/>
            <w:shd w:val="clear" w:color="000000" w:fill="FFFFFF"/>
            <w:vAlign w:val="bottom"/>
          </w:tcPr>
          <w:p w14:paraId="343F366D"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111,922 </w:t>
            </w:r>
          </w:p>
        </w:tc>
      </w:tr>
      <w:tr w:rsidR="00A97CF3" w:rsidRPr="00DC4472" w14:paraId="790D6AFA" w14:textId="77777777" w:rsidTr="00A97CF3">
        <w:trPr>
          <w:trHeight w:val="197"/>
        </w:trPr>
        <w:tc>
          <w:tcPr>
            <w:tcW w:w="5184" w:type="dxa"/>
            <w:shd w:val="clear" w:color="000000" w:fill="FFFFFF"/>
          </w:tcPr>
          <w:p w14:paraId="44060C4D" w14:textId="77777777" w:rsidR="00A97CF3" w:rsidRPr="00DC4472" w:rsidRDefault="00A97CF3" w:rsidP="00A97CF3">
            <w:pPr>
              <w:spacing w:after="0" w:line="240" w:lineRule="auto"/>
              <w:rPr>
                <w:rFonts w:ascii="Aptos" w:eastAsia="Times New Roman" w:hAnsi="Aptos"/>
                <w:sz w:val="21"/>
                <w:lang w:val="en-GB"/>
              </w:rPr>
            </w:pPr>
            <w:r w:rsidRPr="00DC4472">
              <w:rPr>
                <w:rFonts w:ascii="Aptos" w:eastAsia="Times New Roman" w:hAnsi="Aptos"/>
                <w:sz w:val="21"/>
                <w:lang w:val="en-GB"/>
              </w:rPr>
              <w:t>Income tax payable (current)</w:t>
            </w:r>
          </w:p>
        </w:tc>
        <w:tc>
          <w:tcPr>
            <w:tcW w:w="910" w:type="dxa"/>
            <w:shd w:val="clear" w:color="000000" w:fill="FFFFFF"/>
            <w:vAlign w:val="bottom"/>
          </w:tcPr>
          <w:p w14:paraId="3712CDE6"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30.1</w:t>
            </w:r>
          </w:p>
        </w:tc>
        <w:tc>
          <w:tcPr>
            <w:tcW w:w="253" w:type="dxa"/>
            <w:shd w:val="clear" w:color="000000" w:fill="FFFFFF"/>
            <w:vAlign w:val="bottom"/>
          </w:tcPr>
          <w:p w14:paraId="6771C7EB"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130F7AA2"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143,984 </w:t>
            </w:r>
          </w:p>
        </w:tc>
        <w:tc>
          <w:tcPr>
            <w:tcW w:w="253" w:type="dxa"/>
            <w:shd w:val="clear" w:color="000000" w:fill="FFFFFF"/>
            <w:vAlign w:val="bottom"/>
          </w:tcPr>
          <w:p w14:paraId="53E060C8"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61EDC0E1"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892 </w:t>
            </w:r>
          </w:p>
        </w:tc>
      </w:tr>
      <w:tr w:rsidR="00A97CF3" w:rsidRPr="00DC4472" w14:paraId="105CCA63" w14:textId="77777777" w:rsidTr="00A97CF3">
        <w:trPr>
          <w:trHeight w:val="197"/>
        </w:trPr>
        <w:tc>
          <w:tcPr>
            <w:tcW w:w="5184" w:type="dxa"/>
            <w:shd w:val="clear" w:color="000000" w:fill="FFFFFF"/>
          </w:tcPr>
          <w:p w14:paraId="12CDE099" w14:textId="77777777" w:rsidR="00A97CF3" w:rsidRPr="00DC4472" w:rsidRDefault="00A97CF3" w:rsidP="00A97CF3">
            <w:pPr>
              <w:spacing w:after="0" w:line="240" w:lineRule="auto"/>
              <w:rPr>
                <w:rFonts w:ascii="Aptos" w:eastAsia="Times New Roman" w:hAnsi="Aptos"/>
                <w:sz w:val="21"/>
                <w:lang w:val="en-GB"/>
              </w:rPr>
            </w:pPr>
            <w:r w:rsidRPr="00DC4472">
              <w:rPr>
                <w:rFonts w:ascii="Aptos" w:eastAsia="Times New Roman" w:hAnsi="Aptos"/>
                <w:sz w:val="21"/>
                <w:lang w:val="en-GB"/>
              </w:rPr>
              <w:t>Deferred tax liabilities</w:t>
            </w:r>
          </w:p>
        </w:tc>
        <w:tc>
          <w:tcPr>
            <w:tcW w:w="910" w:type="dxa"/>
            <w:shd w:val="clear" w:color="000000" w:fill="FFFFFF"/>
            <w:vAlign w:val="bottom"/>
          </w:tcPr>
          <w:p w14:paraId="7F2E1715"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30.2</w:t>
            </w:r>
          </w:p>
        </w:tc>
        <w:tc>
          <w:tcPr>
            <w:tcW w:w="253" w:type="dxa"/>
            <w:shd w:val="clear" w:color="000000" w:fill="FFFFFF"/>
            <w:vAlign w:val="bottom"/>
          </w:tcPr>
          <w:p w14:paraId="2638881A"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61CA1081" w14:textId="77777777" w:rsidR="00A97CF3" w:rsidRPr="00DC4472" w:rsidRDefault="00A97CF3" w:rsidP="00A97CF3">
            <w:pPr>
              <w:spacing w:after="0" w:line="240" w:lineRule="auto"/>
              <w:jc w:val="right"/>
              <w:rPr>
                <w:rFonts w:ascii="Aptos" w:eastAsia="Times New Roman" w:hAnsi="Aptos"/>
                <w:sz w:val="18"/>
                <w:szCs w:val="18"/>
              </w:rPr>
            </w:pPr>
          </w:p>
        </w:tc>
        <w:tc>
          <w:tcPr>
            <w:tcW w:w="253" w:type="dxa"/>
            <w:shd w:val="clear" w:color="000000" w:fill="FFFFFF"/>
            <w:vAlign w:val="bottom"/>
          </w:tcPr>
          <w:p w14:paraId="1FE81482"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25678B6E" w14:textId="77777777" w:rsidR="00A97CF3" w:rsidRPr="00DC4472" w:rsidRDefault="00A97CF3" w:rsidP="00A97CF3">
            <w:pPr>
              <w:spacing w:after="0" w:line="240" w:lineRule="auto"/>
              <w:jc w:val="right"/>
              <w:rPr>
                <w:rFonts w:ascii="Aptos" w:eastAsia="Times New Roman" w:hAnsi="Aptos"/>
                <w:sz w:val="18"/>
                <w:szCs w:val="18"/>
              </w:rPr>
            </w:pPr>
          </w:p>
        </w:tc>
      </w:tr>
      <w:tr w:rsidR="00A97CF3" w:rsidRPr="00DC4472" w14:paraId="5138E0C8" w14:textId="77777777" w:rsidTr="00A97CF3">
        <w:trPr>
          <w:trHeight w:val="197"/>
        </w:trPr>
        <w:tc>
          <w:tcPr>
            <w:tcW w:w="5184" w:type="dxa"/>
            <w:shd w:val="clear" w:color="000000" w:fill="FFFFFF"/>
          </w:tcPr>
          <w:p w14:paraId="52CD001F" w14:textId="77777777" w:rsidR="00A97CF3" w:rsidRPr="00DC4472" w:rsidRDefault="00A97CF3" w:rsidP="00A97CF3">
            <w:pPr>
              <w:spacing w:after="0" w:line="240" w:lineRule="auto"/>
              <w:rPr>
                <w:rFonts w:ascii="Aptos" w:eastAsia="Times New Roman" w:hAnsi="Aptos"/>
                <w:sz w:val="21"/>
                <w:lang w:val="en-GB"/>
              </w:rPr>
            </w:pPr>
            <w:r w:rsidRPr="00DC4472">
              <w:rPr>
                <w:rFonts w:ascii="Aptos" w:eastAsia="Times New Roman" w:hAnsi="Aptos"/>
                <w:sz w:val="21"/>
                <w:lang w:val="en-GB"/>
              </w:rPr>
              <w:t>Other liabilities</w:t>
            </w:r>
          </w:p>
        </w:tc>
        <w:tc>
          <w:tcPr>
            <w:tcW w:w="910" w:type="dxa"/>
            <w:shd w:val="clear" w:color="000000" w:fill="FFFFFF"/>
            <w:vAlign w:val="bottom"/>
          </w:tcPr>
          <w:p w14:paraId="1D8A7C08"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39</w:t>
            </w:r>
          </w:p>
        </w:tc>
        <w:tc>
          <w:tcPr>
            <w:tcW w:w="253" w:type="dxa"/>
            <w:shd w:val="clear" w:color="000000" w:fill="FFFFFF"/>
            <w:vAlign w:val="bottom"/>
          </w:tcPr>
          <w:p w14:paraId="64C4FF6B"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shd w:val="clear" w:color="000000" w:fill="FFFFFF"/>
            <w:tcMar>
              <w:right w:w="74" w:type="dxa"/>
            </w:tcMar>
            <w:vAlign w:val="bottom"/>
          </w:tcPr>
          <w:p w14:paraId="748794C5"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1,517,748 </w:t>
            </w:r>
          </w:p>
        </w:tc>
        <w:tc>
          <w:tcPr>
            <w:tcW w:w="253" w:type="dxa"/>
            <w:shd w:val="clear" w:color="000000" w:fill="FFFFFF"/>
            <w:vAlign w:val="bottom"/>
          </w:tcPr>
          <w:p w14:paraId="10632ECC"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shd w:val="clear" w:color="000000" w:fill="FFFFFF"/>
            <w:vAlign w:val="bottom"/>
          </w:tcPr>
          <w:p w14:paraId="48070ADF" w14:textId="44091B31"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w:t>
            </w:r>
            <w:r w:rsidR="003D7AD2" w:rsidRPr="003D7AD2">
              <w:rPr>
                <w:rFonts w:ascii="Aptos" w:eastAsia="Times New Roman" w:hAnsi="Aptos"/>
                <w:sz w:val="18"/>
                <w:szCs w:val="18"/>
              </w:rPr>
              <w:t>1,269,287</w:t>
            </w:r>
          </w:p>
        </w:tc>
      </w:tr>
      <w:tr w:rsidR="00A97CF3" w:rsidRPr="00DC4472" w14:paraId="29E58C64" w14:textId="77777777" w:rsidTr="00A97CF3">
        <w:trPr>
          <w:trHeight w:val="197"/>
        </w:trPr>
        <w:tc>
          <w:tcPr>
            <w:tcW w:w="5184" w:type="dxa"/>
            <w:shd w:val="clear" w:color="000000" w:fill="FFFFFF"/>
          </w:tcPr>
          <w:p w14:paraId="0E143559" w14:textId="77777777" w:rsidR="00A97CF3" w:rsidRPr="00DC4472" w:rsidRDefault="00A97CF3" w:rsidP="00A97CF3">
            <w:pPr>
              <w:spacing w:after="0" w:line="240" w:lineRule="auto"/>
              <w:rPr>
                <w:rFonts w:ascii="Aptos" w:eastAsia="Times New Roman" w:hAnsi="Aptos"/>
                <w:sz w:val="21"/>
                <w:lang w:val="en-GB"/>
              </w:rPr>
            </w:pPr>
            <w:r w:rsidRPr="00DC4472">
              <w:rPr>
                <w:rFonts w:ascii="Aptos" w:eastAsia="Times New Roman" w:hAnsi="Aptos"/>
                <w:sz w:val="21"/>
                <w:lang w:val="en-GB"/>
              </w:rPr>
              <w:t xml:space="preserve">Liabilities directly related to disposal group of assets </w:t>
            </w:r>
          </w:p>
        </w:tc>
        <w:tc>
          <w:tcPr>
            <w:tcW w:w="910" w:type="dxa"/>
            <w:shd w:val="clear" w:color="000000" w:fill="FFFFFF"/>
            <w:vAlign w:val="bottom"/>
          </w:tcPr>
          <w:p w14:paraId="384F3EE5" w14:textId="77777777" w:rsidR="00A97CF3" w:rsidRPr="00DC4472" w:rsidRDefault="00A97CF3" w:rsidP="00A97CF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31</w:t>
            </w:r>
          </w:p>
        </w:tc>
        <w:tc>
          <w:tcPr>
            <w:tcW w:w="253" w:type="dxa"/>
            <w:shd w:val="clear" w:color="000000" w:fill="FFFFFF"/>
            <w:vAlign w:val="bottom"/>
          </w:tcPr>
          <w:p w14:paraId="532CAD6F"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tcBorders>
              <w:bottom w:val="single" w:sz="4" w:space="0" w:color="auto"/>
            </w:tcBorders>
            <w:shd w:val="clear" w:color="000000" w:fill="FFFFFF"/>
            <w:tcMar>
              <w:right w:w="74" w:type="dxa"/>
            </w:tcMar>
            <w:vAlign w:val="bottom"/>
          </w:tcPr>
          <w:p w14:paraId="740657C8" w14:textId="77777777" w:rsidR="00A97CF3" w:rsidRPr="00DC4472" w:rsidRDefault="00A97CF3" w:rsidP="00A97CF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   </w:t>
            </w:r>
          </w:p>
        </w:tc>
        <w:tc>
          <w:tcPr>
            <w:tcW w:w="253" w:type="dxa"/>
            <w:shd w:val="clear" w:color="000000" w:fill="FFFFFF"/>
            <w:vAlign w:val="bottom"/>
          </w:tcPr>
          <w:p w14:paraId="32629968" w14:textId="77777777" w:rsidR="00A97CF3" w:rsidRPr="00DC4472" w:rsidRDefault="00A97CF3" w:rsidP="00A97CF3">
            <w:pPr>
              <w:spacing w:after="0" w:line="240" w:lineRule="auto"/>
              <w:jc w:val="right"/>
              <w:rPr>
                <w:rFonts w:ascii="Aptos" w:eastAsia="Times New Roman" w:hAnsi="Aptos"/>
                <w:sz w:val="18"/>
                <w:szCs w:val="18"/>
              </w:rPr>
            </w:pPr>
          </w:p>
        </w:tc>
        <w:tc>
          <w:tcPr>
            <w:tcW w:w="1257" w:type="dxa"/>
            <w:tcBorders>
              <w:bottom w:val="single" w:sz="4" w:space="0" w:color="auto"/>
            </w:tcBorders>
            <w:shd w:val="clear" w:color="000000" w:fill="FFFFFF"/>
            <w:vAlign w:val="bottom"/>
          </w:tcPr>
          <w:p w14:paraId="0BA3E71A" w14:textId="77777777" w:rsidR="00A97CF3" w:rsidRPr="00DC4472" w:rsidRDefault="00A97CF3" w:rsidP="00A97CF3">
            <w:pPr>
              <w:spacing w:after="0" w:line="240" w:lineRule="auto"/>
              <w:jc w:val="right"/>
              <w:rPr>
                <w:rFonts w:ascii="Aptos" w:eastAsia="Times New Roman" w:hAnsi="Aptos"/>
                <w:sz w:val="18"/>
                <w:szCs w:val="18"/>
              </w:rPr>
            </w:pPr>
          </w:p>
        </w:tc>
      </w:tr>
      <w:tr w:rsidR="00A97CF3" w:rsidRPr="00DC4472" w14:paraId="01652814" w14:textId="77777777" w:rsidTr="00A97CF3">
        <w:trPr>
          <w:trHeight w:val="197"/>
        </w:trPr>
        <w:tc>
          <w:tcPr>
            <w:tcW w:w="5184" w:type="dxa"/>
            <w:shd w:val="clear" w:color="000000" w:fill="FFFFFF"/>
          </w:tcPr>
          <w:p w14:paraId="664797CA" w14:textId="77777777" w:rsidR="00A97CF3" w:rsidRPr="00DC4472" w:rsidRDefault="00A97CF3" w:rsidP="00A97CF3">
            <w:pPr>
              <w:spacing w:after="0" w:line="240" w:lineRule="auto"/>
              <w:rPr>
                <w:rFonts w:ascii="Aptos" w:eastAsia="Times New Roman" w:hAnsi="Aptos"/>
                <w:b/>
                <w:bCs/>
                <w:sz w:val="21"/>
                <w:szCs w:val="21"/>
                <w:lang w:val="en-GB"/>
              </w:rPr>
            </w:pPr>
            <w:r w:rsidRPr="00DC4472">
              <w:rPr>
                <w:rFonts w:ascii="Aptos" w:eastAsia="Times New Roman" w:hAnsi="Aptos"/>
                <w:b/>
                <w:bCs/>
                <w:sz w:val="21"/>
                <w:szCs w:val="21"/>
                <w:lang w:val="en-GB"/>
              </w:rPr>
              <w:lastRenderedPageBreak/>
              <w:t>Total liabilities</w:t>
            </w:r>
          </w:p>
        </w:tc>
        <w:tc>
          <w:tcPr>
            <w:tcW w:w="910" w:type="dxa"/>
            <w:shd w:val="clear" w:color="000000" w:fill="FFFFFF"/>
            <w:vAlign w:val="bottom"/>
          </w:tcPr>
          <w:p w14:paraId="63971AD0" w14:textId="77777777" w:rsidR="00A97CF3" w:rsidRPr="00DC4472" w:rsidRDefault="00A97CF3" w:rsidP="00A97CF3">
            <w:pPr>
              <w:spacing w:after="0" w:line="240" w:lineRule="auto"/>
              <w:jc w:val="center"/>
              <w:rPr>
                <w:rFonts w:ascii="Aptos" w:eastAsia="Times New Roman" w:hAnsi="Aptos"/>
                <w:sz w:val="21"/>
                <w:szCs w:val="21"/>
                <w:lang w:val="mk-MK"/>
              </w:rPr>
            </w:pPr>
          </w:p>
        </w:tc>
        <w:tc>
          <w:tcPr>
            <w:tcW w:w="253" w:type="dxa"/>
            <w:shd w:val="clear" w:color="000000" w:fill="FFFFFF"/>
            <w:vAlign w:val="bottom"/>
          </w:tcPr>
          <w:p w14:paraId="36EC961F" w14:textId="77777777" w:rsidR="00A97CF3" w:rsidRPr="00DC4472" w:rsidRDefault="00A97CF3" w:rsidP="00A97CF3">
            <w:pPr>
              <w:spacing w:after="0" w:line="240" w:lineRule="auto"/>
              <w:rPr>
                <w:rFonts w:ascii="Aptos" w:eastAsia="Times New Roman" w:hAnsi="Aptos"/>
                <w:sz w:val="21"/>
                <w:szCs w:val="21"/>
                <w:lang w:val="mk-MK"/>
              </w:rPr>
            </w:pPr>
          </w:p>
        </w:tc>
        <w:tc>
          <w:tcPr>
            <w:tcW w:w="1276" w:type="dxa"/>
            <w:tcBorders>
              <w:top w:val="single" w:sz="4" w:space="0" w:color="auto"/>
              <w:bottom w:val="single" w:sz="4" w:space="0" w:color="auto"/>
            </w:tcBorders>
            <w:shd w:val="clear" w:color="000000" w:fill="FFFFFF"/>
            <w:tcMar>
              <w:right w:w="74" w:type="dxa"/>
            </w:tcMar>
            <w:vAlign w:val="bottom"/>
          </w:tcPr>
          <w:p w14:paraId="2D480711" w14:textId="77777777" w:rsidR="00A97CF3" w:rsidRPr="00DC4472" w:rsidRDefault="00A97CF3" w:rsidP="00A97CF3">
            <w:pPr>
              <w:spacing w:after="0" w:line="240" w:lineRule="auto"/>
              <w:jc w:val="right"/>
              <w:rPr>
                <w:rFonts w:ascii="Aptos" w:eastAsia="Times New Roman" w:hAnsi="Aptos"/>
                <w:b/>
                <w:bCs/>
                <w:sz w:val="18"/>
                <w:szCs w:val="18"/>
              </w:rPr>
            </w:pPr>
            <w:r w:rsidRPr="00DC4472">
              <w:rPr>
                <w:rFonts w:ascii="Aptos" w:eastAsia="Times New Roman" w:hAnsi="Aptos"/>
                <w:b/>
                <w:bCs/>
                <w:sz w:val="18"/>
                <w:szCs w:val="18"/>
              </w:rPr>
              <w:t xml:space="preserve">   105,640,682 </w:t>
            </w:r>
          </w:p>
        </w:tc>
        <w:tc>
          <w:tcPr>
            <w:tcW w:w="253" w:type="dxa"/>
            <w:shd w:val="clear" w:color="000000" w:fill="FFFFFF"/>
            <w:vAlign w:val="bottom"/>
          </w:tcPr>
          <w:p w14:paraId="3F43EEEB" w14:textId="77777777" w:rsidR="00A97CF3" w:rsidRPr="00DC4472" w:rsidRDefault="00A97CF3" w:rsidP="00A97CF3">
            <w:pPr>
              <w:spacing w:after="0" w:line="240" w:lineRule="auto"/>
              <w:jc w:val="right"/>
              <w:rPr>
                <w:rFonts w:ascii="Aptos" w:eastAsia="Times New Roman" w:hAnsi="Aptos"/>
                <w:b/>
                <w:bCs/>
                <w:sz w:val="18"/>
                <w:szCs w:val="18"/>
              </w:rPr>
            </w:pPr>
          </w:p>
        </w:tc>
        <w:tc>
          <w:tcPr>
            <w:tcW w:w="1257" w:type="dxa"/>
            <w:tcBorders>
              <w:top w:val="single" w:sz="4" w:space="0" w:color="auto"/>
              <w:bottom w:val="single" w:sz="4" w:space="0" w:color="auto"/>
            </w:tcBorders>
            <w:shd w:val="clear" w:color="000000" w:fill="FFFFFF"/>
            <w:vAlign w:val="bottom"/>
          </w:tcPr>
          <w:p w14:paraId="2C317BBF" w14:textId="3B3A6432" w:rsidR="00A97CF3" w:rsidRPr="00DC4472" w:rsidRDefault="00A97CF3" w:rsidP="00A97CF3">
            <w:pPr>
              <w:spacing w:after="0" w:line="240" w:lineRule="auto"/>
              <w:jc w:val="right"/>
              <w:rPr>
                <w:rFonts w:ascii="Aptos" w:eastAsia="Times New Roman" w:hAnsi="Aptos"/>
                <w:b/>
                <w:bCs/>
                <w:sz w:val="18"/>
                <w:szCs w:val="18"/>
              </w:rPr>
            </w:pPr>
            <w:r w:rsidRPr="00DC4472">
              <w:rPr>
                <w:rFonts w:ascii="Aptos" w:eastAsia="Times New Roman" w:hAnsi="Aptos"/>
                <w:b/>
                <w:bCs/>
                <w:sz w:val="18"/>
                <w:szCs w:val="18"/>
              </w:rPr>
              <w:t xml:space="preserve">         </w:t>
            </w:r>
            <w:r w:rsidR="003D7AD2" w:rsidRPr="003D7AD2">
              <w:rPr>
                <w:rFonts w:ascii="Aptos" w:eastAsia="Times New Roman" w:hAnsi="Aptos"/>
                <w:b/>
                <w:bCs/>
                <w:sz w:val="18"/>
                <w:szCs w:val="18"/>
              </w:rPr>
              <w:t>100,594,759</w:t>
            </w:r>
          </w:p>
        </w:tc>
      </w:tr>
    </w:tbl>
    <w:p w14:paraId="0053F5B4" w14:textId="6AD7F12F" w:rsidR="00AA0B93" w:rsidRPr="00DC4472" w:rsidRDefault="00AA0B93" w:rsidP="00DC4472">
      <w:pPr>
        <w:spacing w:after="0" w:line="240" w:lineRule="auto"/>
        <w:rPr>
          <w:rFonts w:ascii="Aptos" w:eastAsia="Times New Roman" w:hAnsi="Aptos"/>
          <w:b/>
          <w:bCs/>
          <w:sz w:val="21"/>
          <w:szCs w:val="21"/>
          <w:lang w:val="en-GB"/>
        </w:rPr>
      </w:pPr>
      <w:r w:rsidRPr="00DC4472">
        <w:rPr>
          <w:rFonts w:ascii="Aptos" w:eastAsia="Times New Roman" w:hAnsi="Aptos"/>
          <w:b/>
          <w:bCs/>
          <w:sz w:val="21"/>
          <w:szCs w:val="21"/>
          <w:lang w:val="en-GB"/>
        </w:rPr>
        <w:t>CONSOLIDATED BALANCE SHEET (continued)</w:t>
      </w:r>
    </w:p>
    <w:p w14:paraId="17897B04" w14:textId="056B40AC" w:rsidR="009246D1" w:rsidRPr="00DC4472" w:rsidRDefault="00AA0B93" w:rsidP="009246D1">
      <w:pPr>
        <w:spacing w:after="0" w:line="240" w:lineRule="auto"/>
        <w:rPr>
          <w:rFonts w:ascii="Aptos" w:eastAsia="Times New Roman" w:hAnsi="Aptos"/>
          <w:b/>
          <w:bCs/>
          <w:sz w:val="21"/>
          <w:szCs w:val="21"/>
          <w:lang w:val="en-GB"/>
        </w:rPr>
      </w:pPr>
      <w:r w:rsidRPr="00DC4472">
        <w:rPr>
          <w:rFonts w:ascii="Aptos" w:eastAsia="Times New Roman" w:hAnsi="Aptos"/>
          <w:b/>
          <w:bCs/>
          <w:sz w:val="21"/>
          <w:szCs w:val="21"/>
          <w:lang w:val="en-GB"/>
        </w:rPr>
        <w:t>for the period from January 1, 2023 to December 31, 2023</w:t>
      </w:r>
      <w:r w:rsidR="009246D1">
        <w:rPr>
          <w:rFonts w:ascii="Aptos" w:eastAsia="Times New Roman" w:hAnsi="Aptos"/>
          <w:b/>
          <w:bCs/>
          <w:sz w:val="21"/>
          <w:szCs w:val="21"/>
          <w:lang w:val="en-GB"/>
        </w:rPr>
        <w:t xml:space="preserve"> (i</w:t>
      </w:r>
      <w:r w:rsidR="009246D1" w:rsidRPr="00DC4472">
        <w:rPr>
          <w:rFonts w:ascii="Aptos" w:eastAsia="Times New Roman" w:hAnsi="Aptos"/>
          <w:b/>
          <w:bCs/>
          <w:sz w:val="21"/>
          <w:szCs w:val="21"/>
          <w:lang w:val="en-GB"/>
        </w:rPr>
        <w:t>n thousands of Denars)</w:t>
      </w:r>
    </w:p>
    <w:p w14:paraId="662B00F7" w14:textId="26A8087C" w:rsidR="00AA0B93" w:rsidRPr="00DC4472" w:rsidRDefault="00AA0B93" w:rsidP="00DC4472">
      <w:pPr>
        <w:spacing w:after="0" w:line="240" w:lineRule="auto"/>
        <w:rPr>
          <w:rFonts w:ascii="Aptos" w:eastAsia="Times New Roman" w:hAnsi="Aptos"/>
          <w:b/>
          <w:bCs/>
          <w:sz w:val="21"/>
          <w:szCs w:val="21"/>
          <w:lang w:val="en-GB"/>
        </w:rPr>
      </w:pPr>
    </w:p>
    <w:tbl>
      <w:tblPr>
        <w:tblW w:w="8880" w:type="dxa"/>
        <w:tblLayout w:type="fixed"/>
        <w:tblCellMar>
          <w:left w:w="0" w:type="dxa"/>
          <w:right w:w="0" w:type="dxa"/>
        </w:tblCellMar>
        <w:tblLook w:val="0000" w:firstRow="0" w:lastRow="0" w:firstColumn="0" w:lastColumn="0" w:noHBand="0" w:noVBand="0"/>
      </w:tblPr>
      <w:tblGrid>
        <w:gridCol w:w="5040"/>
        <w:gridCol w:w="885"/>
        <w:gridCol w:w="246"/>
        <w:gridCol w:w="1241"/>
        <w:gridCol w:w="246"/>
        <w:gridCol w:w="1222"/>
      </w:tblGrid>
      <w:tr w:rsidR="00AA0B93" w:rsidRPr="00DC4472" w14:paraId="20562E42" w14:textId="77777777" w:rsidTr="00AA0B93">
        <w:trPr>
          <w:trHeight w:val="210"/>
        </w:trPr>
        <w:tc>
          <w:tcPr>
            <w:tcW w:w="5040" w:type="dxa"/>
            <w:shd w:val="clear" w:color="000000" w:fill="FFFFFF"/>
          </w:tcPr>
          <w:p w14:paraId="1AD0EE6E" w14:textId="77777777" w:rsidR="00AA0B93" w:rsidRPr="00DC4472" w:rsidRDefault="00AA0B93" w:rsidP="00AA0B93">
            <w:pPr>
              <w:spacing w:after="0" w:line="240" w:lineRule="auto"/>
              <w:rPr>
                <w:rFonts w:ascii="Aptos" w:eastAsia="Times New Roman" w:hAnsi="Aptos"/>
                <w:b/>
                <w:bCs/>
                <w:sz w:val="21"/>
                <w:szCs w:val="21"/>
                <w:lang w:val="mk-MK"/>
              </w:rPr>
            </w:pPr>
          </w:p>
        </w:tc>
        <w:tc>
          <w:tcPr>
            <w:tcW w:w="885" w:type="dxa"/>
            <w:tcBorders>
              <w:bottom w:val="single" w:sz="4" w:space="0" w:color="auto"/>
            </w:tcBorders>
            <w:shd w:val="clear" w:color="000000" w:fill="FFFFFF"/>
            <w:vAlign w:val="bottom"/>
          </w:tcPr>
          <w:p w14:paraId="5C57BE9C" w14:textId="77777777" w:rsidR="00AA0B93" w:rsidRPr="00DC4472" w:rsidRDefault="00AA0B93" w:rsidP="00AA0B93">
            <w:pPr>
              <w:spacing w:after="0" w:line="240" w:lineRule="auto"/>
              <w:jc w:val="center"/>
              <w:rPr>
                <w:rFonts w:ascii="Aptos" w:eastAsia="Times New Roman" w:hAnsi="Aptos"/>
                <w:b/>
                <w:sz w:val="21"/>
                <w:szCs w:val="21"/>
                <w:lang w:val="en-GB"/>
              </w:rPr>
            </w:pPr>
            <w:r w:rsidRPr="00DC4472">
              <w:rPr>
                <w:rFonts w:ascii="Aptos" w:eastAsia="Times New Roman" w:hAnsi="Aptos"/>
                <w:b/>
                <w:sz w:val="21"/>
                <w:szCs w:val="21"/>
                <w:lang w:val="en-GB"/>
              </w:rPr>
              <w:t>Notes</w:t>
            </w:r>
          </w:p>
        </w:tc>
        <w:tc>
          <w:tcPr>
            <w:tcW w:w="246" w:type="dxa"/>
            <w:shd w:val="clear" w:color="000000" w:fill="FFFFFF"/>
          </w:tcPr>
          <w:p w14:paraId="2D385FE8" w14:textId="77777777" w:rsidR="00AA0B93" w:rsidRPr="00DC4472" w:rsidRDefault="00AA0B93" w:rsidP="00AA0B93">
            <w:pPr>
              <w:spacing w:after="0" w:line="240" w:lineRule="auto"/>
              <w:rPr>
                <w:rFonts w:ascii="Aptos" w:eastAsia="Times New Roman" w:hAnsi="Aptos"/>
                <w:b/>
                <w:sz w:val="21"/>
                <w:szCs w:val="21"/>
                <w:lang w:val="en-GB"/>
              </w:rPr>
            </w:pPr>
          </w:p>
        </w:tc>
        <w:tc>
          <w:tcPr>
            <w:tcW w:w="1241" w:type="dxa"/>
            <w:tcBorders>
              <w:bottom w:val="single" w:sz="4" w:space="0" w:color="auto"/>
            </w:tcBorders>
            <w:shd w:val="clear" w:color="000000" w:fill="FFFFFF"/>
            <w:tcMar>
              <w:right w:w="74" w:type="dxa"/>
            </w:tcMar>
            <w:vAlign w:val="bottom"/>
          </w:tcPr>
          <w:p w14:paraId="66C41D12" w14:textId="77777777" w:rsidR="00AA0B93" w:rsidRPr="00DC4472" w:rsidRDefault="00AA0B93" w:rsidP="00AA0B93">
            <w:pPr>
              <w:spacing w:after="0" w:line="240" w:lineRule="auto"/>
              <w:jc w:val="right"/>
              <w:rPr>
                <w:rFonts w:ascii="Aptos" w:eastAsia="Times New Roman" w:hAnsi="Aptos"/>
                <w:b/>
                <w:sz w:val="21"/>
                <w:szCs w:val="21"/>
                <w:lang w:val="mk-MK"/>
              </w:rPr>
            </w:pPr>
            <w:r w:rsidRPr="00DC4472">
              <w:rPr>
                <w:rFonts w:ascii="Aptos" w:eastAsia="Times New Roman" w:hAnsi="Aptos"/>
                <w:sz w:val="21"/>
                <w:szCs w:val="21"/>
                <w:lang w:val="mk-MK"/>
              </w:rPr>
              <w:t xml:space="preserve">31 </w:t>
            </w:r>
            <w:r w:rsidRPr="00DC4472">
              <w:rPr>
                <w:rFonts w:ascii="Aptos" w:eastAsia="Times New Roman" w:hAnsi="Aptos"/>
                <w:sz w:val="21"/>
                <w:szCs w:val="21"/>
              </w:rPr>
              <w:t xml:space="preserve">December </w:t>
            </w:r>
            <w:r w:rsidRPr="00DC4472">
              <w:rPr>
                <w:rFonts w:ascii="Aptos" w:eastAsia="Times New Roman" w:hAnsi="Aptos"/>
                <w:sz w:val="21"/>
                <w:szCs w:val="21"/>
                <w:lang w:val="en-GB"/>
              </w:rPr>
              <w:t>2023</w:t>
            </w:r>
          </w:p>
        </w:tc>
        <w:tc>
          <w:tcPr>
            <w:tcW w:w="246" w:type="dxa"/>
            <w:shd w:val="clear" w:color="000000" w:fill="FFFFFF"/>
            <w:vAlign w:val="bottom"/>
          </w:tcPr>
          <w:p w14:paraId="0C9C3AEC" w14:textId="77777777" w:rsidR="00AA0B93" w:rsidRPr="00DC4472" w:rsidRDefault="00AA0B93" w:rsidP="00AA0B93">
            <w:pPr>
              <w:spacing w:after="0" w:line="240" w:lineRule="auto"/>
              <w:jc w:val="right"/>
              <w:rPr>
                <w:rFonts w:ascii="Aptos" w:eastAsia="Times New Roman" w:hAnsi="Aptos"/>
                <w:b/>
                <w:sz w:val="21"/>
                <w:szCs w:val="21"/>
                <w:lang w:val="en-GB"/>
              </w:rPr>
            </w:pPr>
          </w:p>
        </w:tc>
        <w:tc>
          <w:tcPr>
            <w:tcW w:w="1222" w:type="dxa"/>
            <w:tcBorders>
              <w:bottom w:val="single" w:sz="4" w:space="0" w:color="auto"/>
            </w:tcBorders>
            <w:shd w:val="clear" w:color="000000" w:fill="FFFFFF"/>
            <w:vAlign w:val="bottom"/>
          </w:tcPr>
          <w:p w14:paraId="608D1B1E" w14:textId="77777777" w:rsidR="00AA0B93" w:rsidRPr="00DC4472" w:rsidRDefault="00AA0B93" w:rsidP="00AA0B93">
            <w:pPr>
              <w:spacing w:after="0" w:line="240" w:lineRule="auto"/>
              <w:ind w:right="72"/>
              <w:jc w:val="right"/>
              <w:rPr>
                <w:rFonts w:ascii="Aptos" w:eastAsia="Times New Roman" w:hAnsi="Aptos"/>
                <w:b/>
                <w:sz w:val="21"/>
                <w:szCs w:val="21"/>
                <w:lang w:val="mk-MK"/>
              </w:rPr>
            </w:pPr>
            <w:r w:rsidRPr="00DC4472">
              <w:rPr>
                <w:rFonts w:ascii="Aptos" w:eastAsia="Times New Roman" w:hAnsi="Aptos"/>
                <w:sz w:val="21"/>
                <w:szCs w:val="21"/>
                <w:lang w:val="mk-MK"/>
              </w:rPr>
              <w:t xml:space="preserve">31 </w:t>
            </w:r>
            <w:r w:rsidRPr="00DC4472">
              <w:rPr>
                <w:rFonts w:ascii="Aptos" w:eastAsia="Times New Roman" w:hAnsi="Aptos"/>
                <w:sz w:val="21"/>
                <w:szCs w:val="21"/>
              </w:rPr>
              <w:t xml:space="preserve">December </w:t>
            </w:r>
            <w:r w:rsidRPr="00DC4472">
              <w:rPr>
                <w:rFonts w:ascii="Aptos" w:eastAsia="Times New Roman" w:hAnsi="Aptos"/>
                <w:sz w:val="21"/>
                <w:szCs w:val="21"/>
                <w:lang w:val="en-GB"/>
              </w:rPr>
              <w:t>2022</w:t>
            </w:r>
          </w:p>
        </w:tc>
      </w:tr>
      <w:tr w:rsidR="00AA0B93" w:rsidRPr="00DC4472" w14:paraId="408AFF84" w14:textId="77777777" w:rsidTr="00AA0B93">
        <w:trPr>
          <w:trHeight w:val="210"/>
        </w:trPr>
        <w:tc>
          <w:tcPr>
            <w:tcW w:w="5040" w:type="dxa"/>
            <w:shd w:val="clear" w:color="000000" w:fill="FFFFFF"/>
          </w:tcPr>
          <w:p w14:paraId="25396415" w14:textId="77777777" w:rsidR="00AA0B93" w:rsidRPr="00DC4472" w:rsidRDefault="00AA0B93" w:rsidP="00AA0B93">
            <w:pPr>
              <w:spacing w:after="0" w:line="240" w:lineRule="auto"/>
              <w:rPr>
                <w:rFonts w:ascii="Aptos" w:eastAsia="Times New Roman" w:hAnsi="Aptos"/>
                <w:b/>
                <w:bCs/>
                <w:sz w:val="21"/>
                <w:szCs w:val="21"/>
                <w:lang w:val="mk-MK"/>
              </w:rPr>
            </w:pPr>
          </w:p>
        </w:tc>
        <w:tc>
          <w:tcPr>
            <w:tcW w:w="885" w:type="dxa"/>
            <w:tcBorders>
              <w:top w:val="single" w:sz="4" w:space="0" w:color="auto"/>
            </w:tcBorders>
            <w:shd w:val="clear" w:color="000000" w:fill="FFFFFF"/>
            <w:vAlign w:val="bottom"/>
          </w:tcPr>
          <w:p w14:paraId="25C145C2" w14:textId="77777777" w:rsidR="00AA0B93" w:rsidRPr="00DC4472" w:rsidRDefault="00AA0B93" w:rsidP="00AA0B93">
            <w:pPr>
              <w:spacing w:after="0" w:line="240" w:lineRule="auto"/>
              <w:jc w:val="center"/>
              <w:rPr>
                <w:rFonts w:ascii="Aptos" w:eastAsia="Times New Roman" w:hAnsi="Aptos"/>
                <w:sz w:val="21"/>
                <w:szCs w:val="21"/>
                <w:lang w:val="mk-MK"/>
              </w:rPr>
            </w:pPr>
          </w:p>
        </w:tc>
        <w:tc>
          <w:tcPr>
            <w:tcW w:w="246" w:type="dxa"/>
            <w:shd w:val="clear" w:color="000000" w:fill="FFFFFF"/>
            <w:vAlign w:val="bottom"/>
          </w:tcPr>
          <w:p w14:paraId="029DEBF0" w14:textId="77777777" w:rsidR="00AA0B93" w:rsidRPr="00DC4472" w:rsidRDefault="00AA0B93" w:rsidP="00AA0B93">
            <w:pPr>
              <w:spacing w:after="0" w:line="240" w:lineRule="auto"/>
              <w:rPr>
                <w:rFonts w:ascii="Aptos" w:eastAsia="Times New Roman" w:hAnsi="Aptos"/>
                <w:sz w:val="21"/>
                <w:szCs w:val="21"/>
                <w:lang w:val="mk-MK"/>
              </w:rPr>
            </w:pPr>
          </w:p>
        </w:tc>
        <w:tc>
          <w:tcPr>
            <w:tcW w:w="1241" w:type="dxa"/>
            <w:tcBorders>
              <w:top w:val="single" w:sz="4" w:space="0" w:color="auto"/>
            </w:tcBorders>
            <w:shd w:val="clear" w:color="000000" w:fill="FFFFFF"/>
            <w:tcMar>
              <w:right w:w="74" w:type="dxa"/>
            </w:tcMar>
            <w:vAlign w:val="bottom"/>
          </w:tcPr>
          <w:p w14:paraId="7F70FC19" w14:textId="77777777" w:rsidR="00AA0B93" w:rsidRPr="00DC4472" w:rsidRDefault="00AA0B93" w:rsidP="00AA0B93">
            <w:pPr>
              <w:tabs>
                <w:tab w:val="left" w:pos="1149"/>
              </w:tabs>
              <w:spacing w:after="0" w:line="240" w:lineRule="auto"/>
              <w:ind w:right="18"/>
              <w:jc w:val="right"/>
              <w:rPr>
                <w:rFonts w:ascii="Aptos" w:eastAsia="Times New Roman" w:hAnsi="Aptos"/>
                <w:sz w:val="21"/>
                <w:szCs w:val="21"/>
                <w:lang w:val="mk-MK"/>
              </w:rPr>
            </w:pPr>
          </w:p>
        </w:tc>
        <w:tc>
          <w:tcPr>
            <w:tcW w:w="246" w:type="dxa"/>
            <w:shd w:val="clear" w:color="000000" w:fill="FFFFFF"/>
          </w:tcPr>
          <w:p w14:paraId="2C8447D7" w14:textId="77777777" w:rsidR="00AA0B93" w:rsidRPr="00DC4472" w:rsidRDefault="00AA0B93" w:rsidP="00AA0B93">
            <w:pPr>
              <w:spacing w:after="0" w:line="240" w:lineRule="auto"/>
              <w:jc w:val="right"/>
              <w:rPr>
                <w:rFonts w:ascii="Aptos" w:eastAsia="Times New Roman" w:hAnsi="Aptos"/>
                <w:sz w:val="21"/>
                <w:szCs w:val="21"/>
                <w:lang w:val="mk-MK"/>
              </w:rPr>
            </w:pPr>
          </w:p>
        </w:tc>
        <w:tc>
          <w:tcPr>
            <w:tcW w:w="1222" w:type="dxa"/>
            <w:tcBorders>
              <w:top w:val="single" w:sz="4" w:space="0" w:color="auto"/>
            </w:tcBorders>
            <w:shd w:val="clear" w:color="000000" w:fill="FFFFFF"/>
            <w:vAlign w:val="bottom"/>
          </w:tcPr>
          <w:p w14:paraId="69C4DE24" w14:textId="77777777" w:rsidR="00AA0B93" w:rsidRPr="00DC4472" w:rsidRDefault="00AA0B93" w:rsidP="00AA0B93">
            <w:pPr>
              <w:tabs>
                <w:tab w:val="left" w:pos="1102"/>
              </w:tabs>
              <w:spacing w:after="0" w:line="240" w:lineRule="auto"/>
              <w:ind w:right="120"/>
              <w:jc w:val="right"/>
              <w:rPr>
                <w:rFonts w:ascii="Aptos" w:eastAsia="Times New Roman" w:hAnsi="Aptos"/>
                <w:sz w:val="21"/>
                <w:szCs w:val="21"/>
                <w:lang w:val="mk-MK"/>
              </w:rPr>
            </w:pPr>
          </w:p>
        </w:tc>
      </w:tr>
      <w:tr w:rsidR="00AA0B93" w:rsidRPr="00DC4472" w14:paraId="31392542" w14:textId="77777777" w:rsidTr="00AA0B93">
        <w:trPr>
          <w:trHeight w:val="210"/>
        </w:trPr>
        <w:tc>
          <w:tcPr>
            <w:tcW w:w="5040" w:type="dxa"/>
            <w:shd w:val="clear" w:color="000000" w:fill="FFFFFF"/>
          </w:tcPr>
          <w:p w14:paraId="2F794F22" w14:textId="77777777" w:rsidR="00AA0B93" w:rsidRPr="00DC4472" w:rsidRDefault="00AA0B93" w:rsidP="00AA0B93">
            <w:pPr>
              <w:spacing w:after="0" w:line="240" w:lineRule="auto"/>
              <w:rPr>
                <w:rFonts w:ascii="Aptos" w:eastAsia="Times New Roman" w:hAnsi="Aptos"/>
                <w:b/>
                <w:bCs/>
                <w:sz w:val="21"/>
                <w:szCs w:val="21"/>
                <w:lang w:val="en-GB"/>
              </w:rPr>
            </w:pPr>
            <w:r w:rsidRPr="00DC4472">
              <w:rPr>
                <w:rFonts w:ascii="Aptos" w:eastAsia="Times New Roman" w:hAnsi="Aptos"/>
                <w:b/>
                <w:bCs/>
                <w:sz w:val="21"/>
                <w:szCs w:val="21"/>
                <w:lang w:val="en-GB"/>
              </w:rPr>
              <w:t>EQUITY AND RESERVES</w:t>
            </w:r>
          </w:p>
        </w:tc>
        <w:tc>
          <w:tcPr>
            <w:tcW w:w="885" w:type="dxa"/>
            <w:shd w:val="clear" w:color="000000" w:fill="FFFFFF"/>
            <w:vAlign w:val="bottom"/>
          </w:tcPr>
          <w:p w14:paraId="5BDD9F92" w14:textId="77777777" w:rsidR="00AA0B93" w:rsidRPr="00DC4472" w:rsidRDefault="00AA0B93" w:rsidP="00AA0B93">
            <w:pPr>
              <w:spacing w:after="0" w:line="240" w:lineRule="auto"/>
              <w:jc w:val="center"/>
              <w:rPr>
                <w:rFonts w:ascii="Aptos" w:eastAsia="Times New Roman" w:hAnsi="Aptos"/>
                <w:sz w:val="21"/>
                <w:szCs w:val="21"/>
                <w:lang w:val="mk-MK"/>
              </w:rPr>
            </w:pPr>
          </w:p>
        </w:tc>
        <w:tc>
          <w:tcPr>
            <w:tcW w:w="246" w:type="dxa"/>
            <w:shd w:val="clear" w:color="000000" w:fill="FFFFFF"/>
            <w:vAlign w:val="bottom"/>
          </w:tcPr>
          <w:p w14:paraId="603F842C" w14:textId="77777777" w:rsidR="00AA0B93" w:rsidRPr="00DC4472" w:rsidRDefault="00AA0B93" w:rsidP="00AA0B93">
            <w:pPr>
              <w:spacing w:after="0" w:line="240" w:lineRule="auto"/>
              <w:rPr>
                <w:rFonts w:ascii="Aptos" w:eastAsia="Times New Roman" w:hAnsi="Aptos"/>
                <w:sz w:val="21"/>
                <w:szCs w:val="21"/>
                <w:lang w:val="mk-MK"/>
              </w:rPr>
            </w:pPr>
          </w:p>
        </w:tc>
        <w:tc>
          <w:tcPr>
            <w:tcW w:w="1241" w:type="dxa"/>
            <w:shd w:val="clear" w:color="000000" w:fill="FFFFFF"/>
            <w:tcMar>
              <w:right w:w="74" w:type="dxa"/>
            </w:tcMar>
            <w:vAlign w:val="bottom"/>
          </w:tcPr>
          <w:p w14:paraId="7FBE678B" w14:textId="77777777" w:rsidR="00AA0B93" w:rsidRPr="00DC4472" w:rsidRDefault="00AA0B93" w:rsidP="00AA0B93">
            <w:pPr>
              <w:tabs>
                <w:tab w:val="left" w:pos="1149"/>
              </w:tabs>
              <w:spacing w:after="0" w:line="240" w:lineRule="auto"/>
              <w:ind w:right="18"/>
              <w:jc w:val="right"/>
              <w:rPr>
                <w:rFonts w:ascii="Aptos" w:eastAsia="Times New Roman" w:hAnsi="Aptos"/>
                <w:sz w:val="21"/>
                <w:szCs w:val="21"/>
                <w:lang w:val="mk-MK"/>
              </w:rPr>
            </w:pPr>
          </w:p>
        </w:tc>
        <w:tc>
          <w:tcPr>
            <w:tcW w:w="246" w:type="dxa"/>
            <w:shd w:val="clear" w:color="000000" w:fill="FFFFFF"/>
          </w:tcPr>
          <w:p w14:paraId="46973E5A" w14:textId="77777777" w:rsidR="00AA0B93" w:rsidRPr="00DC4472" w:rsidRDefault="00AA0B93" w:rsidP="00AA0B93">
            <w:pPr>
              <w:spacing w:after="0" w:line="240" w:lineRule="auto"/>
              <w:jc w:val="right"/>
              <w:rPr>
                <w:rFonts w:ascii="Aptos" w:eastAsia="Times New Roman" w:hAnsi="Aptos"/>
                <w:sz w:val="21"/>
                <w:szCs w:val="21"/>
                <w:lang w:val="mk-MK"/>
              </w:rPr>
            </w:pPr>
          </w:p>
        </w:tc>
        <w:tc>
          <w:tcPr>
            <w:tcW w:w="1222" w:type="dxa"/>
            <w:shd w:val="clear" w:color="000000" w:fill="FFFFFF"/>
            <w:vAlign w:val="bottom"/>
          </w:tcPr>
          <w:p w14:paraId="333FCA1A" w14:textId="77777777" w:rsidR="00AA0B93" w:rsidRPr="00DC4472" w:rsidRDefault="00AA0B93" w:rsidP="00AA0B93">
            <w:pPr>
              <w:tabs>
                <w:tab w:val="left" w:pos="1102"/>
              </w:tabs>
              <w:spacing w:after="0" w:line="240" w:lineRule="auto"/>
              <w:ind w:right="120"/>
              <w:jc w:val="right"/>
              <w:rPr>
                <w:rFonts w:ascii="Aptos" w:eastAsia="Times New Roman" w:hAnsi="Aptos"/>
                <w:sz w:val="21"/>
                <w:szCs w:val="21"/>
                <w:lang w:val="mk-MK"/>
              </w:rPr>
            </w:pPr>
          </w:p>
        </w:tc>
      </w:tr>
      <w:tr w:rsidR="00AA0B93" w:rsidRPr="00DC4472" w14:paraId="4E72BED6" w14:textId="77777777" w:rsidTr="00AA0B93">
        <w:trPr>
          <w:trHeight w:val="210"/>
        </w:trPr>
        <w:tc>
          <w:tcPr>
            <w:tcW w:w="5040" w:type="dxa"/>
            <w:shd w:val="clear" w:color="000000" w:fill="FFFFFF"/>
          </w:tcPr>
          <w:p w14:paraId="78571856" w14:textId="77777777" w:rsidR="00AA0B93" w:rsidRPr="00DC4472" w:rsidRDefault="00AA0B93" w:rsidP="00AA0B93">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Subscribed capital</w:t>
            </w:r>
          </w:p>
        </w:tc>
        <w:tc>
          <w:tcPr>
            <w:tcW w:w="885" w:type="dxa"/>
            <w:shd w:val="clear" w:color="000000" w:fill="FFFFFF"/>
            <w:vAlign w:val="bottom"/>
          </w:tcPr>
          <w:p w14:paraId="404D8065" w14:textId="77777777" w:rsidR="00AA0B93" w:rsidRPr="00DC4472" w:rsidRDefault="00AA0B93" w:rsidP="00AA0B9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40</w:t>
            </w:r>
          </w:p>
        </w:tc>
        <w:tc>
          <w:tcPr>
            <w:tcW w:w="246" w:type="dxa"/>
            <w:shd w:val="clear" w:color="000000" w:fill="FFFFFF"/>
            <w:vAlign w:val="bottom"/>
          </w:tcPr>
          <w:p w14:paraId="784384EB" w14:textId="77777777" w:rsidR="00AA0B93" w:rsidRPr="00DC4472" w:rsidRDefault="00AA0B93" w:rsidP="00AA0B93">
            <w:pPr>
              <w:spacing w:after="0" w:line="240" w:lineRule="auto"/>
              <w:rPr>
                <w:rFonts w:ascii="Aptos" w:eastAsia="Times New Roman" w:hAnsi="Aptos"/>
                <w:sz w:val="21"/>
                <w:szCs w:val="21"/>
                <w:lang w:val="mk-MK"/>
              </w:rPr>
            </w:pPr>
          </w:p>
        </w:tc>
        <w:tc>
          <w:tcPr>
            <w:tcW w:w="1241" w:type="dxa"/>
            <w:shd w:val="clear" w:color="000000" w:fill="FFFFFF"/>
            <w:tcMar>
              <w:right w:w="74" w:type="dxa"/>
            </w:tcMar>
            <w:vAlign w:val="bottom"/>
          </w:tcPr>
          <w:p w14:paraId="514F3098" w14:textId="77777777" w:rsidR="00AA0B93" w:rsidRPr="00DC4472" w:rsidRDefault="00AA0B93" w:rsidP="00AA0B9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3,511,242 </w:t>
            </w:r>
          </w:p>
        </w:tc>
        <w:tc>
          <w:tcPr>
            <w:tcW w:w="246" w:type="dxa"/>
            <w:shd w:val="clear" w:color="000000" w:fill="FFFFFF"/>
            <w:vAlign w:val="bottom"/>
          </w:tcPr>
          <w:p w14:paraId="66080F8F" w14:textId="77777777" w:rsidR="00AA0B93" w:rsidRPr="00DC4472" w:rsidRDefault="00AA0B93" w:rsidP="00AA0B93">
            <w:pPr>
              <w:spacing w:after="0" w:line="240" w:lineRule="auto"/>
              <w:jc w:val="right"/>
              <w:rPr>
                <w:rFonts w:ascii="Aptos" w:eastAsia="Times New Roman" w:hAnsi="Aptos"/>
                <w:sz w:val="18"/>
                <w:szCs w:val="18"/>
              </w:rPr>
            </w:pPr>
          </w:p>
        </w:tc>
        <w:tc>
          <w:tcPr>
            <w:tcW w:w="1222" w:type="dxa"/>
            <w:shd w:val="clear" w:color="000000" w:fill="FFFFFF"/>
            <w:vAlign w:val="bottom"/>
          </w:tcPr>
          <w:p w14:paraId="5E49C0B5" w14:textId="77777777" w:rsidR="00AA0B93" w:rsidRPr="00DC4472" w:rsidRDefault="00AA0B93" w:rsidP="00AA0B9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3,511,242 </w:t>
            </w:r>
          </w:p>
        </w:tc>
      </w:tr>
      <w:tr w:rsidR="00AA0B93" w:rsidRPr="00DC4472" w14:paraId="492F0162" w14:textId="77777777" w:rsidTr="00AA0B93">
        <w:trPr>
          <w:trHeight w:val="210"/>
        </w:trPr>
        <w:tc>
          <w:tcPr>
            <w:tcW w:w="5040" w:type="dxa"/>
            <w:shd w:val="clear" w:color="000000" w:fill="FFFFFF"/>
          </w:tcPr>
          <w:p w14:paraId="231004D7" w14:textId="77777777" w:rsidR="00AA0B93" w:rsidRPr="00DC4472" w:rsidRDefault="00AA0B93" w:rsidP="00AA0B93">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Share premium</w:t>
            </w:r>
          </w:p>
        </w:tc>
        <w:tc>
          <w:tcPr>
            <w:tcW w:w="885" w:type="dxa"/>
            <w:shd w:val="clear" w:color="000000" w:fill="FFFFFF"/>
            <w:vAlign w:val="bottom"/>
          </w:tcPr>
          <w:p w14:paraId="38967191" w14:textId="77777777" w:rsidR="00AA0B93" w:rsidRPr="00DC4472" w:rsidRDefault="00AA0B93" w:rsidP="00AA0B93">
            <w:pPr>
              <w:spacing w:after="0" w:line="240" w:lineRule="auto"/>
              <w:jc w:val="center"/>
              <w:rPr>
                <w:rFonts w:ascii="Aptos" w:eastAsia="Times New Roman" w:hAnsi="Aptos"/>
                <w:sz w:val="21"/>
                <w:szCs w:val="21"/>
                <w:lang w:val="mk-MK"/>
              </w:rPr>
            </w:pPr>
          </w:p>
        </w:tc>
        <w:tc>
          <w:tcPr>
            <w:tcW w:w="246" w:type="dxa"/>
            <w:shd w:val="clear" w:color="000000" w:fill="FFFFFF"/>
            <w:vAlign w:val="bottom"/>
          </w:tcPr>
          <w:p w14:paraId="7E8F89C2" w14:textId="77777777" w:rsidR="00AA0B93" w:rsidRPr="00DC4472" w:rsidRDefault="00AA0B93" w:rsidP="00AA0B93">
            <w:pPr>
              <w:spacing w:after="0" w:line="240" w:lineRule="auto"/>
              <w:rPr>
                <w:rFonts w:ascii="Aptos" w:eastAsia="Times New Roman" w:hAnsi="Aptos"/>
                <w:sz w:val="21"/>
                <w:szCs w:val="21"/>
                <w:lang w:val="mk-MK"/>
              </w:rPr>
            </w:pPr>
          </w:p>
        </w:tc>
        <w:tc>
          <w:tcPr>
            <w:tcW w:w="1241" w:type="dxa"/>
            <w:shd w:val="clear" w:color="000000" w:fill="FFFFFF"/>
            <w:tcMar>
              <w:right w:w="74" w:type="dxa"/>
            </w:tcMar>
            <w:vAlign w:val="bottom"/>
          </w:tcPr>
          <w:p w14:paraId="63A4DF9F" w14:textId="77777777" w:rsidR="00AA0B93" w:rsidRPr="00DC4472" w:rsidRDefault="00AA0B93" w:rsidP="00AA0B93">
            <w:pPr>
              <w:spacing w:after="0" w:line="240" w:lineRule="auto"/>
              <w:jc w:val="right"/>
              <w:rPr>
                <w:rFonts w:ascii="Aptos" w:eastAsia="Times New Roman" w:hAnsi="Aptos"/>
                <w:sz w:val="18"/>
                <w:szCs w:val="18"/>
              </w:rPr>
            </w:pPr>
          </w:p>
        </w:tc>
        <w:tc>
          <w:tcPr>
            <w:tcW w:w="246" w:type="dxa"/>
            <w:shd w:val="clear" w:color="000000" w:fill="FFFFFF"/>
            <w:vAlign w:val="bottom"/>
          </w:tcPr>
          <w:p w14:paraId="4723B240" w14:textId="77777777" w:rsidR="00AA0B93" w:rsidRPr="00DC4472" w:rsidRDefault="00AA0B93" w:rsidP="00AA0B93">
            <w:pPr>
              <w:spacing w:after="0" w:line="240" w:lineRule="auto"/>
              <w:jc w:val="right"/>
              <w:rPr>
                <w:rFonts w:ascii="Aptos" w:eastAsia="Times New Roman" w:hAnsi="Aptos"/>
                <w:sz w:val="18"/>
                <w:szCs w:val="18"/>
              </w:rPr>
            </w:pPr>
          </w:p>
        </w:tc>
        <w:tc>
          <w:tcPr>
            <w:tcW w:w="1222" w:type="dxa"/>
            <w:shd w:val="clear" w:color="000000" w:fill="FFFFFF"/>
            <w:vAlign w:val="bottom"/>
          </w:tcPr>
          <w:p w14:paraId="3F7A12C6" w14:textId="77777777" w:rsidR="00AA0B93" w:rsidRPr="00DC4472" w:rsidRDefault="00AA0B93" w:rsidP="00AA0B93">
            <w:pPr>
              <w:spacing w:after="0" w:line="240" w:lineRule="auto"/>
              <w:jc w:val="right"/>
              <w:rPr>
                <w:rFonts w:ascii="Aptos" w:eastAsia="Times New Roman" w:hAnsi="Aptos"/>
                <w:sz w:val="18"/>
                <w:szCs w:val="18"/>
              </w:rPr>
            </w:pPr>
          </w:p>
        </w:tc>
      </w:tr>
      <w:tr w:rsidR="00AA0B93" w:rsidRPr="00DC4472" w14:paraId="04689256" w14:textId="77777777" w:rsidTr="00AA0B93">
        <w:trPr>
          <w:trHeight w:val="210"/>
        </w:trPr>
        <w:tc>
          <w:tcPr>
            <w:tcW w:w="5040" w:type="dxa"/>
            <w:shd w:val="clear" w:color="000000" w:fill="FFFFFF"/>
          </w:tcPr>
          <w:p w14:paraId="2B54E312" w14:textId="77777777" w:rsidR="00AA0B93" w:rsidRPr="00DC4472" w:rsidRDefault="00AA0B93" w:rsidP="00AA0B93">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Treasury shares</w:t>
            </w:r>
          </w:p>
        </w:tc>
        <w:tc>
          <w:tcPr>
            <w:tcW w:w="885" w:type="dxa"/>
            <w:shd w:val="clear" w:color="000000" w:fill="FFFFFF"/>
            <w:vAlign w:val="bottom"/>
          </w:tcPr>
          <w:p w14:paraId="7297F48A" w14:textId="77777777" w:rsidR="00AA0B93" w:rsidRPr="00DC4472" w:rsidRDefault="00AA0B93" w:rsidP="00AA0B93">
            <w:pPr>
              <w:spacing w:after="0" w:line="240" w:lineRule="auto"/>
              <w:jc w:val="center"/>
              <w:rPr>
                <w:rFonts w:ascii="Aptos" w:eastAsia="Times New Roman" w:hAnsi="Aptos"/>
                <w:sz w:val="21"/>
                <w:szCs w:val="21"/>
                <w:lang w:val="mk-MK"/>
              </w:rPr>
            </w:pPr>
          </w:p>
        </w:tc>
        <w:tc>
          <w:tcPr>
            <w:tcW w:w="246" w:type="dxa"/>
            <w:shd w:val="clear" w:color="000000" w:fill="FFFFFF"/>
            <w:vAlign w:val="bottom"/>
          </w:tcPr>
          <w:p w14:paraId="4A8D4B84" w14:textId="77777777" w:rsidR="00AA0B93" w:rsidRPr="00DC4472" w:rsidRDefault="00AA0B93" w:rsidP="00AA0B93">
            <w:pPr>
              <w:spacing w:after="0" w:line="240" w:lineRule="auto"/>
              <w:rPr>
                <w:rFonts w:ascii="Aptos" w:eastAsia="Times New Roman" w:hAnsi="Aptos"/>
                <w:sz w:val="21"/>
                <w:szCs w:val="21"/>
                <w:lang w:val="mk-MK"/>
              </w:rPr>
            </w:pPr>
          </w:p>
        </w:tc>
        <w:tc>
          <w:tcPr>
            <w:tcW w:w="1241" w:type="dxa"/>
            <w:shd w:val="clear" w:color="000000" w:fill="FFFFFF"/>
            <w:tcMar>
              <w:right w:w="74" w:type="dxa"/>
            </w:tcMar>
            <w:vAlign w:val="bottom"/>
          </w:tcPr>
          <w:p w14:paraId="2996EAAF" w14:textId="77777777" w:rsidR="00AA0B93" w:rsidRPr="00DC4472" w:rsidRDefault="00AA0B93" w:rsidP="00AA0B93">
            <w:pPr>
              <w:spacing w:after="0" w:line="240" w:lineRule="auto"/>
              <w:jc w:val="right"/>
              <w:rPr>
                <w:rFonts w:ascii="Aptos" w:eastAsia="Times New Roman" w:hAnsi="Aptos"/>
                <w:sz w:val="18"/>
                <w:szCs w:val="18"/>
              </w:rPr>
            </w:pPr>
          </w:p>
        </w:tc>
        <w:tc>
          <w:tcPr>
            <w:tcW w:w="246" w:type="dxa"/>
            <w:shd w:val="clear" w:color="000000" w:fill="FFFFFF"/>
            <w:vAlign w:val="bottom"/>
          </w:tcPr>
          <w:p w14:paraId="1DB60C59" w14:textId="77777777" w:rsidR="00AA0B93" w:rsidRPr="00DC4472" w:rsidRDefault="00AA0B93" w:rsidP="00AA0B93">
            <w:pPr>
              <w:spacing w:after="0" w:line="240" w:lineRule="auto"/>
              <w:jc w:val="right"/>
              <w:rPr>
                <w:rFonts w:ascii="Aptos" w:eastAsia="Times New Roman" w:hAnsi="Aptos"/>
                <w:sz w:val="18"/>
                <w:szCs w:val="18"/>
              </w:rPr>
            </w:pPr>
          </w:p>
        </w:tc>
        <w:tc>
          <w:tcPr>
            <w:tcW w:w="1222" w:type="dxa"/>
            <w:shd w:val="clear" w:color="000000" w:fill="FFFFFF"/>
            <w:vAlign w:val="bottom"/>
          </w:tcPr>
          <w:p w14:paraId="6C0484D3" w14:textId="77777777" w:rsidR="00AA0B93" w:rsidRPr="00DC4472" w:rsidRDefault="00AA0B93" w:rsidP="00AA0B93">
            <w:pPr>
              <w:spacing w:after="0" w:line="240" w:lineRule="auto"/>
              <w:jc w:val="right"/>
              <w:rPr>
                <w:rFonts w:ascii="Aptos" w:eastAsia="Times New Roman" w:hAnsi="Aptos"/>
                <w:sz w:val="18"/>
                <w:szCs w:val="18"/>
              </w:rPr>
            </w:pPr>
          </w:p>
        </w:tc>
      </w:tr>
      <w:tr w:rsidR="00AA0B93" w:rsidRPr="00DC4472" w14:paraId="6EEAF3C7" w14:textId="77777777" w:rsidTr="00AA0B93">
        <w:trPr>
          <w:trHeight w:val="210"/>
        </w:trPr>
        <w:tc>
          <w:tcPr>
            <w:tcW w:w="5040" w:type="dxa"/>
            <w:shd w:val="clear" w:color="000000" w:fill="FFFFFF"/>
          </w:tcPr>
          <w:p w14:paraId="3AC28E23" w14:textId="77777777" w:rsidR="00AA0B93" w:rsidRPr="00DC4472" w:rsidRDefault="00AA0B93" w:rsidP="00AA0B93">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Other equity instruments</w:t>
            </w:r>
          </w:p>
        </w:tc>
        <w:tc>
          <w:tcPr>
            <w:tcW w:w="885" w:type="dxa"/>
            <w:shd w:val="clear" w:color="000000" w:fill="FFFFFF"/>
            <w:vAlign w:val="bottom"/>
          </w:tcPr>
          <w:p w14:paraId="54D3A496" w14:textId="77777777" w:rsidR="00AA0B93" w:rsidRPr="00DC4472" w:rsidRDefault="00AA0B93" w:rsidP="00AA0B93">
            <w:pPr>
              <w:spacing w:after="0" w:line="240" w:lineRule="auto"/>
              <w:jc w:val="center"/>
              <w:rPr>
                <w:rFonts w:ascii="Aptos" w:eastAsia="Times New Roman" w:hAnsi="Aptos"/>
                <w:sz w:val="21"/>
                <w:szCs w:val="21"/>
                <w:lang w:val="mk-MK"/>
              </w:rPr>
            </w:pPr>
          </w:p>
        </w:tc>
        <w:tc>
          <w:tcPr>
            <w:tcW w:w="246" w:type="dxa"/>
            <w:shd w:val="clear" w:color="000000" w:fill="FFFFFF"/>
            <w:vAlign w:val="bottom"/>
          </w:tcPr>
          <w:p w14:paraId="565E0075" w14:textId="77777777" w:rsidR="00AA0B93" w:rsidRPr="00DC4472" w:rsidRDefault="00AA0B93" w:rsidP="00AA0B93">
            <w:pPr>
              <w:spacing w:after="0" w:line="240" w:lineRule="auto"/>
              <w:rPr>
                <w:rFonts w:ascii="Aptos" w:eastAsia="Times New Roman" w:hAnsi="Aptos"/>
                <w:sz w:val="21"/>
                <w:szCs w:val="21"/>
                <w:lang w:val="mk-MK"/>
              </w:rPr>
            </w:pPr>
          </w:p>
        </w:tc>
        <w:tc>
          <w:tcPr>
            <w:tcW w:w="1241" w:type="dxa"/>
            <w:shd w:val="clear" w:color="000000" w:fill="FFFFFF"/>
            <w:tcMar>
              <w:right w:w="74" w:type="dxa"/>
            </w:tcMar>
            <w:vAlign w:val="bottom"/>
          </w:tcPr>
          <w:p w14:paraId="6F446CE8" w14:textId="77777777" w:rsidR="00AA0B93" w:rsidRPr="00DC4472" w:rsidRDefault="00AA0B93" w:rsidP="00AA0B93">
            <w:pPr>
              <w:spacing w:after="0" w:line="240" w:lineRule="auto"/>
              <w:jc w:val="right"/>
              <w:rPr>
                <w:rFonts w:ascii="Aptos" w:eastAsia="Times New Roman" w:hAnsi="Aptos"/>
                <w:sz w:val="18"/>
                <w:szCs w:val="18"/>
              </w:rPr>
            </w:pPr>
          </w:p>
        </w:tc>
        <w:tc>
          <w:tcPr>
            <w:tcW w:w="246" w:type="dxa"/>
            <w:shd w:val="clear" w:color="000000" w:fill="FFFFFF"/>
            <w:vAlign w:val="bottom"/>
          </w:tcPr>
          <w:p w14:paraId="2F12E968" w14:textId="77777777" w:rsidR="00AA0B93" w:rsidRPr="00DC4472" w:rsidRDefault="00AA0B93" w:rsidP="00AA0B93">
            <w:pPr>
              <w:spacing w:after="0" w:line="240" w:lineRule="auto"/>
              <w:jc w:val="right"/>
              <w:rPr>
                <w:rFonts w:ascii="Aptos" w:eastAsia="Times New Roman" w:hAnsi="Aptos"/>
                <w:sz w:val="18"/>
                <w:szCs w:val="18"/>
              </w:rPr>
            </w:pPr>
          </w:p>
        </w:tc>
        <w:tc>
          <w:tcPr>
            <w:tcW w:w="1222" w:type="dxa"/>
            <w:shd w:val="clear" w:color="000000" w:fill="FFFFFF"/>
            <w:vAlign w:val="bottom"/>
          </w:tcPr>
          <w:p w14:paraId="03910EA1" w14:textId="77777777" w:rsidR="00AA0B93" w:rsidRPr="00DC4472" w:rsidRDefault="00AA0B93" w:rsidP="00AA0B93">
            <w:pPr>
              <w:spacing w:after="0" w:line="240" w:lineRule="auto"/>
              <w:jc w:val="right"/>
              <w:rPr>
                <w:rFonts w:ascii="Aptos" w:eastAsia="Times New Roman" w:hAnsi="Aptos"/>
                <w:sz w:val="18"/>
                <w:szCs w:val="18"/>
              </w:rPr>
            </w:pPr>
          </w:p>
        </w:tc>
      </w:tr>
      <w:tr w:rsidR="00AA0B93" w:rsidRPr="00DC4472" w14:paraId="2D545781" w14:textId="77777777" w:rsidTr="00AA0B93">
        <w:trPr>
          <w:trHeight w:val="210"/>
        </w:trPr>
        <w:tc>
          <w:tcPr>
            <w:tcW w:w="5040" w:type="dxa"/>
            <w:shd w:val="clear" w:color="000000" w:fill="FFFFFF"/>
          </w:tcPr>
          <w:p w14:paraId="46970976" w14:textId="77777777" w:rsidR="00AA0B93" w:rsidRPr="00DC4472" w:rsidRDefault="00AA0B93" w:rsidP="00AA0B93">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Revaluation reserves</w:t>
            </w:r>
          </w:p>
        </w:tc>
        <w:tc>
          <w:tcPr>
            <w:tcW w:w="885" w:type="dxa"/>
            <w:shd w:val="clear" w:color="000000" w:fill="FFFFFF"/>
            <w:vAlign w:val="bottom"/>
          </w:tcPr>
          <w:p w14:paraId="2B52CA90" w14:textId="77777777" w:rsidR="00AA0B93" w:rsidRPr="00DC4472" w:rsidRDefault="00AA0B93" w:rsidP="00AA0B9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40</w:t>
            </w:r>
          </w:p>
        </w:tc>
        <w:tc>
          <w:tcPr>
            <w:tcW w:w="246" w:type="dxa"/>
            <w:shd w:val="clear" w:color="000000" w:fill="FFFFFF"/>
            <w:vAlign w:val="bottom"/>
          </w:tcPr>
          <w:p w14:paraId="2231AFDC" w14:textId="77777777" w:rsidR="00AA0B93" w:rsidRPr="00DC4472" w:rsidRDefault="00AA0B93" w:rsidP="00AA0B93">
            <w:pPr>
              <w:spacing w:after="0" w:line="240" w:lineRule="auto"/>
              <w:rPr>
                <w:rFonts w:ascii="Aptos" w:eastAsia="Times New Roman" w:hAnsi="Aptos"/>
                <w:sz w:val="21"/>
                <w:szCs w:val="21"/>
                <w:lang w:val="mk-MK"/>
              </w:rPr>
            </w:pPr>
          </w:p>
        </w:tc>
        <w:tc>
          <w:tcPr>
            <w:tcW w:w="1241" w:type="dxa"/>
            <w:shd w:val="clear" w:color="000000" w:fill="FFFFFF"/>
            <w:tcMar>
              <w:left w:w="0" w:type="dxa"/>
              <w:right w:w="74" w:type="dxa"/>
            </w:tcMar>
            <w:vAlign w:val="bottom"/>
          </w:tcPr>
          <w:p w14:paraId="67345194" w14:textId="77777777" w:rsidR="00AA0B93" w:rsidRPr="00DC4472" w:rsidRDefault="00AA0B93" w:rsidP="00AA0B9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203,820 </w:t>
            </w:r>
          </w:p>
        </w:tc>
        <w:tc>
          <w:tcPr>
            <w:tcW w:w="246" w:type="dxa"/>
            <w:shd w:val="clear" w:color="000000" w:fill="FFFFFF"/>
            <w:vAlign w:val="bottom"/>
          </w:tcPr>
          <w:p w14:paraId="5D2A7F9E" w14:textId="77777777" w:rsidR="00AA0B93" w:rsidRPr="00DC4472" w:rsidRDefault="00AA0B93" w:rsidP="00AA0B93">
            <w:pPr>
              <w:spacing w:after="0" w:line="240" w:lineRule="auto"/>
              <w:jc w:val="right"/>
              <w:rPr>
                <w:rFonts w:ascii="Aptos" w:eastAsia="Times New Roman" w:hAnsi="Aptos"/>
                <w:sz w:val="18"/>
                <w:szCs w:val="18"/>
              </w:rPr>
            </w:pPr>
          </w:p>
        </w:tc>
        <w:tc>
          <w:tcPr>
            <w:tcW w:w="1222" w:type="dxa"/>
            <w:shd w:val="clear" w:color="000000" w:fill="FFFFFF"/>
            <w:vAlign w:val="bottom"/>
          </w:tcPr>
          <w:p w14:paraId="426EBCF8" w14:textId="77777777" w:rsidR="00AA0B93" w:rsidRPr="00DC4472" w:rsidRDefault="00AA0B93" w:rsidP="00AA0B9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147,155 </w:t>
            </w:r>
          </w:p>
        </w:tc>
      </w:tr>
      <w:tr w:rsidR="00AA0B93" w:rsidRPr="00DC4472" w14:paraId="63C77056" w14:textId="77777777" w:rsidTr="00AA0B93">
        <w:trPr>
          <w:trHeight w:val="210"/>
        </w:trPr>
        <w:tc>
          <w:tcPr>
            <w:tcW w:w="5040" w:type="dxa"/>
            <w:shd w:val="clear" w:color="000000" w:fill="FFFFFF"/>
          </w:tcPr>
          <w:p w14:paraId="17ADA870" w14:textId="77777777" w:rsidR="00AA0B93" w:rsidRPr="00DC4472" w:rsidRDefault="00AA0B93" w:rsidP="00AA0B93">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Other reserves</w:t>
            </w:r>
          </w:p>
        </w:tc>
        <w:tc>
          <w:tcPr>
            <w:tcW w:w="885" w:type="dxa"/>
            <w:shd w:val="clear" w:color="000000" w:fill="FFFFFF"/>
            <w:vAlign w:val="bottom"/>
          </w:tcPr>
          <w:p w14:paraId="7C23897B" w14:textId="77777777" w:rsidR="00AA0B93" w:rsidRPr="00DC4472" w:rsidRDefault="00AA0B93" w:rsidP="00AA0B93">
            <w:pPr>
              <w:spacing w:after="0" w:line="240" w:lineRule="auto"/>
              <w:jc w:val="center"/>
              <w:rPr>
                <w:rFonts w:ascii="Aptos" w:eastAsia="Times New Roman" w:hAnsi="Aptos"/>
                <w:sz w:val="21"/>
                <w:szCs w:val="21"/>
                <w:lang w:val="mk-MK"/>
              </w:rPr>
            </w:pPr>
            <w:r w:rsidRPr="00DC4472">
              <w:rPr>
                <w:rFonts w:ascii="Aptos" w:eastAsia="Times New Roman" w:hAnsi="Aptos"/>
                <w:sz w:val="21"/>
                <w:szCs w:val="21"/>
                <w:lang w:val="mk-MK"/>
              </w:rPr>
              <w:t>40</w:t>
            </w:r>
          </w:p>
        </w:tc>
        <w:tc>
          <w:tcPr>
            <w:tcW w:w="246" w:type="dxa"/>
            <w:shd w:val="clear" w:color="000000" w:fill="FFFFFF"/>
            <w:vAlign w:val="bottom"/>
          </w:tcPr>
          <w:p w14:paraId="7A5E27BF" w14:textId="77777777" w:rsidR="00AA0B93" w:rsidRPr="00DC4472" w:rsidRDefault="00AA0B93" w:rsidP="00AA0B93">
            <w:pPr>
              <w:spacing w:after="0" w:line="240" w:lineRule="auto"/>
              <w:rPr>
                <w:rFonts w:ascii="Aptos" w:eastAsia="Times New Roman" w:hAnsi="Aptos"/>
                <w:sz w:val="21"/>
                <w:szCs w:val="21"/>
                <w:lang w:val="mk-MK"/>
              </w:rPr>
            </w:pPr>
          </w:p>
        </w:tc>
        <w:tc>
          <w:tcPr>
            <w:tcW w:w="1241" w:type="dxa"/>
            <w:shd w:val="clear" w:color="000000" w:fill="FFFFFF"/>
            <w:vAlign w:val="bottom"/>
          </w:tcPr>
          <w:p w14:paraId="0927B22B" w14:textId="77777777" w:rsidR="00AA0B93" w:rsidRPr="00DC4472" w:rsidRDefault="00AA0B93" w:rsidP="00AA0B93">
            <w:pPr>
              <w:spacing w:after="0" w:line="240" w:lineRule="auto"/>
              <w:jc w:val="center"/>
              <w:rPr>
                <w:rFonts w:ascii="Aptos" w:eastAsia="Times New Roman" w:hAnsi="Aptos"/>
                <w:sz w:val="18"/>
                <w:szCs w:val="18"/>
              </w:rPr>
            </w:pPr>
            <w:r w:rsidRPr="00DC4472">
              <w:rPr>
                <w:rFonts w:ascii="Aptos" w:eastAsia="Times New Roman" w:hAnsi="Aptos"/>
                <w:sz w:val="18"/>
                <w:szCs w:val="18"/>
              </w:rPr>
              <w:t xml:space="preserve">         831,373 </w:t>
            </w:r>
          </w:p>
        </w:tc>
        <w:tc>
          <w:tcPr>
            <w:tcW w:w="246" w:type="dxa"/>
            <w:shd w:val="clear" w:color="000000" w:fill="FFFFFF"/>
            <w:vAlign w:val="bottom"/>
          </w:tcPr>
          <w:p w14:paraId="52EABEC3" w14:textId="77777777" w:rsidR="00AA0B93" w:rsidRPr="00DC4472" w:rsidRDefault="00AA0B93" w:rsidP="00AA0B93">
            <w:pPr>
              <w:spacing w:after="0" w:line="240" w:lineRule="auto"/>
              <w:jc w:val="right"/>
              <w:rPr>
                <w:rFonts w:ascii="Aptos" w:eastAsia="Times New Roman" w:hAnsi="Aptos"/>
                <w:sz w:val="18"/>
                <w:szCs w:val="18"/>
              </w:rPr>
            </w:pPr>
          </w:p>
        </w:tc>
        <w:tc>
          <w:tcPr>
            <w:tcW w:w="1222" w:type="dxa"/>
            <w:shd w:val="clear" w:color="000000" w:fill="FFFFFF"/>
            <w:vAlign w:val="bottom"/>
          </w:tcPr>
          <w:p w14:paraId="12A51FF3" w14:textId="77777777" w:rsidR="00AA0B93" w:rsidRPr="00DC4472" w:rsidRDefault="00AA0B93" w:rsidP="00AA0B9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831,373 </w:t>
            </w:r>
          </w:p>
        </w:tc>
      </w:tr>
      <w:tr w:rsidR="00AA0B93" w:rsidRPr="00DC4472" w14:paraId="605053D0" w14:textId="77777777" w:rsidTr="00AA0B93">
        <w:trPr>
          <w:trHeight w:val="210"/>
        </w:trPr>
        <w:tc>
          <w:tcPr>
            <w:tcW w:w="5040" w:type="dxa"/>
            <w:shd w:val="clear" w:color="000000" w:fill="FFFFFF"/>
          </w:tcPr>
          <w:p w14:paraId="752D82E2" w14:textId="77777777" w:rsidR="00AA0B93" w:rsidRPr="00DC4472" w:rsidRDefault="00AA0B93" w:rsidP="00AA0B93">
            <w:pPr>
              <w:spacing w:after="0" w:line="240" w:lineRule="auto"/>
              <w:rPr>
                <w:rFonts w:ascii="Aptos" w:eastAsia="Times New Roman" w:hAnsi="Aptos"/>
                <w:sz w:val="21"/>
                <w:szCs w:val="21"/>
                <w:lang w:val="en-GB"/>
              </w:rPr>
            </w:pPr>
            <w:r w:rsidRPr="00DC4472">
              <w:rPr>
                <w:rFonts w:ascii="Aptos" w:eastAsia="Times New Roman" w:hAnsi="Aptos"/>
                <w:sz w:val="21"/>
                <w:szCs w:val="21"/>
                <w:lang w:val="en-GB"/>
              </w:rPr>
              <w:t>Retained earnings</w:t>
            </w:r>
          </w:p>
        </w:tc>
        <w:tc>
          <w:tcPr>
            <w:tcW w:w="885" w:type="dxa"/>
            <w:shd w:val="clear" w:color="000000" w:fill="FFFFFF"/>
            <w:vAlign w:val="bottom"/>
          </w:tcPr>
          <w:p w14:paraId="6E030AAA" w14:textId="77777777" w:rsidR="00AA0B93" w:rsidRPr="00DC4472" w:rsidRDefault="00AA0B93" w:rsidP="00AA0B93">
            <w:pPr>
              <w:spacing w:after="0" w:line="240" w:lineRule="auto"/>
              <w:jc w:val="center"/>
              <w:rPr>
                <w:rFonts w:ascii="Aptos" w:eastAsia="Times New Roman" w:hAnsi="Aptos"/>
                <w:sz w:val="21"/>
                <w:szCs w:val="21"/>
                <w:lang w:val="mk-MK"/>
              </w:rPr>
            </w:pPr>
          </w:p>
        </w:tc>
        <w:tc>
          <w:tcPr>
            <w:tcW w:w="246" w:type="dxa"/>
            <w:shd w:val="clear" w:color="000000" w:fill="FFFFFF"/>
            <w:vAlign w:val="bottom"/>
          </w:tcPr>
          <w:p w14:paraId="05BD11A0" w14:textId="77777777" w:rsidR="00AA0B93" w:rsidRPr="00DC4472" w:rsidRDefault="00AA0B93" w:rsidP="00AA0B93">
            <w:pPr>
              <w:spacing w:after="0" w:line="240" w:lineRule="auto"/>
              <w:rPr>
                <w:rFonts w:ascii="Aptos" w:eastAsia="Times New Roman" w:hAnsi="Aptos"/>
                <w:sz w:val="21"/>
                <w:szCs w:val="21"/>
                <w:lang w:val="mk-MK"/>
              </w:rPr>
            </w:pPr>
          </w:p>
        </w:tc>
        <w:tc>
          <w:tcPr>
            <w:tcW w:w="1241" w:type="dxa"/>
            <w:shd w:val="clear" w:color="000000" w:fill="FFFFFF"/>
            <w:vAlign w:val="bottom"/>
          </w:tcPr>
          <w:p w14:paraId="4159CFF6" w14:textId="77777777" w:rsidR="00AA0B93" w:rsidRPr="00DC4472" w:rsidRDefault="00AA0B93" w:rsidP="00AA0B93">
            <w:pPr>
              <w:spacing w:after="0" w:line="240" w:lineRule="auto"/>
              <w:jc w:val="center"/>
              <w:rPr>
                <w:rFonts w:ascii="Aptos" w:eastAsia="Times New Roman" w:hAnsi="Aptos"/>
                <w:sz w:val="18"/>
                <w:szCs w:val="18"/>
              </w:rPr>
            </w:pPr>
            <w:r w:rsidRPr="00DC4472">
              <w:rPr>
                <w:rFonts w:ascii="Aptos" w:eastAsia="Times New Roman" w:hAnsi="Aptos"/>
                <w:sz w:val="18"/>
                <w:szCs w:val="18"/>
              </w:rPr>
              <w:t xml:space="preserve">    21,179,369 </w:t>
            </w:r>
          </w:p>
        </w:tc>
        <w:tc>
          <w:tcPr>
            <w:tcW w:w="246" w:type="dxa"/>
            <w:shd w:val="clear" w:color="000000" w:fill="FFFFFF"/>
            <w:vAlign w:val="bottom"/>
          </w:tcPr>
          <w:p w14:paraId="2D8BE9FC" w14:textId="77777777" w:rsidR="00AA0B93" w:rsidRPr="00DC4472" w:rsidRDefault="00AA0B93" w:rsidP="00AA0B93">
            <w:pPr>
              <w:spacing w:after="0" w:line="240" w:lineRule="auto"/>
              <w:jc w:val="right"/>
              <w:rPr>
                <w:rFonts w:ascii="Aptos" w:eastAsia="Times New Roman" w:hAnsi="Aptos"/>
                <w:sz w:val="18"/>
                <w:szCs w:val="18"/>
              </w:rPr>
            </w:pPr>
          </w:p>
        </w:tc>
        <w:tc>
          <w:tcPr>
            <w:tcW w:w="1222" w:type="dxa"/>
            <w:tcBorders>
              <w:bottom w:val="single" w:sz="4" w:space="0" w:color="auto"/>
            </w:tcBorders>
            <w:shd w:val="clear" w:color="000000" w:fill="FFFFFF"/>
            <w:vAlign w:val="bottom"/>
          </w:tcPr>
          <w:p w14:paraId="6B9C2550" w14:textId="43894C7E" w:rsidR="00AA0B93" w:rsidRPr="00DC4472" w:rsidRDefault="00AA0B93" w:rsidP="00AA0B9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w:t>
            </w:r>
            <w:r w:rsidR="003D7AD2" w:rsidRPr="003D7AD2">
              <w:rPr>
                <w:rFonts w:ascii="Aptos" w:eastAsia="Times New Roman" w:hAnsi="Aptos"/>
                <w:sz w:val="18"/>
                <w:szCs w:val="18"/>
              </w:rPr>
              <w:t>17,708,569</w:t>
            </w:r>
          </w:p>
        </w:tc>
      </w:tr>
      <w:tr w:rsidR="00AA0B93" w:rsidRPr="00DC4472" w14:paraId="0E1C4371" w14:textId="77777777" w:rsidTr="00AA0B93">
        <w:trPr>
          <w:trHeight w:val="210"/>
        </w:trPr>
        <w:tc>
          <w:tcPr>
            <w:tcW w:w="5040" w:type="dxa"/>
            <w:shd w:val="clear" w:color="000000" w:fill="FFFFFF"/>
          </w:tcPr>
          <w:p w14:paraId="04AC462E" w14:textId="77777777" w:rsidR="00AA0B93" w:rsidRPr="00DC4472" w:rsidRDefault="00AA0B93" w:rsidP="00AA0B93">
            <w:pPr>
              <w:spacing w:after="0" w:line="240" w:lineRule="auto"/>
              <w:rPr>
                <w:rFonts w:ascii="Aptos" w:eastAsia="Times New Roman" w:hAnsi="Aptos"/>
                <w:b/>
                <w:sz w:val="21"/>
                <w:szCs w:val="21"/>
                <w:lang w:val="en-GB"/>
              </w:rPr>
            </w:pPr>
            <w:r w:rsidRPr="00DC4472">
              <w:rPr>
                <w:rFonts w:ascii="Aptos" w:eastAsia="Times New Roman" w:hAnsi="Aptos"/>
                <w:b/>
                <w:sz w:val="21"/>
                <w:lang w:val="en-GB"/>
              </w:rPr>
              <w:t>Total equity and reserves</w:t>
            </w:r>
          </w:p>
        </w:tc>
        <w:tc>
          <w:tcPr>
            <w:tcW w:w="885" w:type="dxa"/>
            <w:shd w:val="clear" w:color="000000" w:fill="FFFFFF"/>
            <w:vAlign w:val="bottom"/>
          </w:tcPr>
          <w:p w14:paraId="600D109A" w14:textId="77777777" w:rsidR="00AA0B93" w:rsidRPr="00DC4472" w:rsidRDefault="00AA0B93" w:rsidP="00AA0B93">
            <w:pPr>
              <w:spacing w:after="0" w:line="240" w:lineRule="auto"/>
              <w:jc w:val="center"/>
              <w:rPr>
                <w:rFonts w:ascii="Aptos" w:eastAsia="Times New Roman" w:hAnsi="Aptos"/>
                <w:sz w:val="21"/>
                <w:szCs w:val="21"/>
                <w:lang w:val="mk-MK"/>
              </w:rPr>
            </w:pPr>
          </w:p>
        </w:tc>
        <w:tc>
          <w:tcPr>
            <w:tcW w:w="246" w:type="dxa"/>
            <w:shd w:val="clear" w:color="000000" w:fill="FFFFFF"/>
            <w:vAlign w:val="bottom"/>
          </w:tcPr>
          <w:p w14:paraId="7042BF21" w14:textId="77777777" w:rsidR="00AA0B93" w:rsidRPr="00DC4472" w:rsidRDefault="00AA0B93" w:rsidP="00AA0B93">
            <w:pPr>
              <w:spacing w:after="0" w:line="240" w:lineRule="auto"/>
              <w:rPr>
                <w:rFonts w:ascii="Aptos" w:eastAsia="Times New Roman" w:hAnsi="Aptos"/>
                <w:sz w:val="21"/>
                <w:szCs w:val="21"/>
                <w:lang w:val="mk-MK"/>
              </w:rPr>
            </w:pPr>
          </w:p>
        </w:tc>
        <w:tc>
          <w:tcPr>
            <w:tcW w:w="1241" w:type="dxa"/>
            <w:tcBorders>
              <w:top w:val="single" w:sz="6" w:space="0" w:color="auto"/>
              <w:bottom w:val="single" w:sz="6" w:space="0" w:color="auto"/>
            </w:tcBorders>
            <w:shd w:val="clear" w:color="000000" w:fill="FFFFFF"/>
            <w:tcMar>
              <w:left w:w="0" w:type="dxa"/>
              <w:right w:w="74" w:type="dxa"/>
            </w:tcMar>
            <w:vAlign w:val="bottom"/>
          </w:tcPr>
          <w:p w14:paraId="4BAB575D" w14:textId="77777777" w:rsidR="00AA0B93" w:rsidRPr="00DC4472" w:rsidRDefault="00AA0B93" w:rsidP="00AA0B93">
            <w:pPr>
              <w:spacing w:after="0" w:line="240" w:lineRule="auto"/>
              <w:jc w:val="right"/>
              <w:rPr>
                <w:rFonts w:ascii="Aptos" w:eastAsia="Times New Roman" w:hAnsi="Aptos"/>
                <w:b/>
                <w:bCs/>
                <w:sz w:val="18"/>
                <w:szCs w:val="18"/>
              </w:rPr>
            </w:pPr>
            <w:r w:rsidRPr="00DC4472">
              <w:rPr>
                <w:rFonts w:ascii="Aptos" w:eastAsia="Times New Roman" w:hAnsi="Aptos"/>
                <w:b/>
                <w:bCs/>
                <w:sz w:val="18"/>
                <w:szCs w:val="18"/>
              </w:rPr>
              <w:t xml:space="preserve">    25,725,804 </w:t>
            </w:r>
          </w:p>
        </w:tc>
        <w:tc>
          <w:tcPr>
            <w:tcW w:w="246" w:type="dxa"/>
            <w:shd w:val="clear" w:color="000000" w:fill="FFFFFF"/>
            <w:vAlign w:val="bottom"/>
          </w:tcPr>
          <w:p w14:paraId="074366BA" w14:textId="77777777" w:rsidR="00AA0B93" w:rsidRPr="00DC4472" w:rsidRDefault="00AA0B93" w:rsidP="00AA0B93">
            <w:pPr>
              <w:spacing w:after="0" w:line="240" w:lineRule="auto"/>
              <w:jc w:val="right"/>
              <w:rPr>
                <w:rFonts w:ascii="Aptos" w:eastAsia="Times New Roman" w:hAnsi="Aptos"/>
                <w:b/>
                <w:bCs/>
                <w:sz w:val="18"/>
                <w:szCs w:val="18"/>
              </w:rPr>
            </w:pPr>
          </w:p>
        </w:tc>
        <w:tc>
          <w:tcPr>
            <w:tcW w:w="1222" w:type="dxa"/>
            <w:tcBorders>
              <w:top w:val="single" w:sz="4" w:space="0" w:color="auto"/>
              <w:bottom w:val="single" w:sz="4" w:space="0" w:color="auto"/>
            </w:tcBorders>
            <w:shd w:val="clear" w:color="000000" w:fill="FFFFFF"/>
            <w:vAlign w:val="bottom"/>
          </w:tcPr>
          <w:p w14:paraId="3FC89C2D" w14:textId="20AC7FFE" w:rsidR="00AA0B93" w:rsidRPr="00DC4472" w:rsidRDefault="00AA0B93" w:rsidP="00AA0B93">
            <w:pPr>
              <w:spacing w:after="0" w:line="240" w:lineRule="auto"/>
              <w:jc w:val="right"/>
              <w:rPr>
                <w:rFonts w:ascii="Aptos" w:eastAsia="Times New Roman" w:hAnsi="Aptos"/>
                <w:b/>
                <w:bCs/>
                <w:sz w:val="18"/>
                <w:szCs w:val="18"/>
              </w:rPr>
            </w:pPr>
            <w:r w:rsidRPr="00DC4472">
              <w:rPr>
                <w:rFonts w:ascii="Aptos" w:eastAsia="Times New Roman" w:hAnsi="Aptos"/>
                <w:b/>
                <w:bCs/>
                <w:sz w:val="18"/>
                <w:szCs w:val="18"/>
              </w:rPr>
              <w:t xml:space="preserve">           </w:t>
            </w:r>
            <w:r w:rsidR="003D7AD2" w:rsidRPr="003D7AD2">
              <w:rPr>
                <w:rFonts w:ascii="Aptos" w:eastAsia="Times New Roman" w:hAnsi="Aptos"/>
                <w:b/>
                <w:bCs/>
                <w:sz w:val="18"/>
                <w:szCs w:val="18"/>
              </w:rPr>
              <w:t>22,198,339</w:t>
            </w:r>
          </w:p>
        </w:tc>
      </w:tr>
      <w:tr w:rsidR="00AA0B93" w:rsidRPr="00DC4472" w14:paraId="1B50AB7C" w14:textId="77777777" w:rsidTr="00AA0B93">
        <w:trPr>
          <w:trHeight w:val="210"/>
        </w:trPr>
        <w:tc>
          <w:tcPr>
            <w:tcW w:w="5040" w:type="dxa"/>
            <w:shd w:val="clear" w:color="000000" w:fill="FFFFFF"/>
          </w:tcPr>
          <w:p w14:paraId="6D53F866" w14:textId="77777777" w:rsidR="00AA0B93" w:rsidRPr="00DC4472" w:rsidRDefault="00AA0B93" w:rsidP="00AA0B93">
            <w:pPr>
              <w:spacing w:after="0" w:line="240" w:lineRule="auto"/>
              <w:rPr>
                <w:rFonts w:ascii="Aptos" w:eastAsia="Times New Roman" w:hAnsi="Aptos"/>
                <w:b/>
                <w:sz w:val="21"/>
                <w:lang w:val="en-GB"/>
              </w:rPr>
            </w:pPr>
            <w:r w:rsidRPr="00DC4472">
              <w:rPr>
                <w:rFonts w:ascii="Aptos" w:eastAsia="Times New Roman" w:hAnsi="Aptos"/>
                <w:b/>
                <w:bCs/>
                <w:sz w:val="21"/>
                <w:szCs w:val="21"/>
                <w:lang w:val="en-GB"/>
              </w:rPr>
              <w:t>Total liabilities and equity and reserves</w:t>
            </w:r>
          </w:p>
        </w:tc>
        <w:tc>
          <w:tcPr>
            <w:tcW w:w="885" w:type="dxa"/>
            <w:shd w:val="clear" w:color="000000" w:fill="FFFFFF"/>
            <w:vAlign w:val="bottom"/>
          </w:tcPr>
          <w:p w14:paraId="496D63A8" w14:textId="77777777" w:rsidR="00AA0B93" w:rsidRPr="00DC4472" w:rsidRDefault="00AA0B93" w:rsidP="00AA0B93">
            <w:pPr>
              <w:spacing w:after="0" w:line="240" w:lineRule="auto"/>
              <w:jc w:val="center"/>
              <w:rPr>
                <w:rFonts w:ascii="Aptos" w:eastAsia="Times New Roman" w:hAnsi="Aptos"/>
                <w:sz w:val="21"/>
                <w:szCs w:val="21"/>
                <w:lang w:val="mk-MK"/>
              </w:rPr>
            </w:pPr>
          </w:p>
        </w:tc>
        <w:tc>
          <w:tcPr>
            <w:tcW w:w="246" w:type="dxa"/>
            <w:shd w:val="clear" w:color="000000" w:fill="FFFFFF"/>
            <w:vAlign w:val="bottom"/>
          </w:tcPr>
          <w:p w14:paraId="0494EE97" w14:textId="77777777" w:rsidR="00AA0B93" w:rsidRPr="00DC4472" w:rsidRDefault="00AA0B93" w:rsidP="00AA0B93">
            <w:pPr>
              <w:spacing w:after="0" w:line="240" w:lineRule="auto"/>
              <w:rPr>
                <w:rFonts w:ascii="Aptos" w:eastAsia="Times New Roman" w:hAnsi="Aptos"/>
                <w:sz w:val="21"/>
                <w:szCs w:val="21"/>
                <w:lang w:val="mk-MK"/>
              </w:rPr>
            </w:pPr>
          </w:p>
        </w:tc>
        <w:tc>
          <w:tcPr>
            <w:tcW w:w="1241" w:type="dxa"/>
            <w:tcBorders>
              <w:bottom w:val="double" w:sz="6" w:space="0" w:color="auto"/>
            </w:tcBorders>
            <w:shd w:val="clear" w:color="000000" w:fill="FFFFFF"/>
            <w:tcMar>
              <w:left w:w="0" w:type="dxa"/>
              <w:right w:w="74" w:type="dxa"/>
            </w:tcMar>
            <w:vAlign w:val="bottom"/>
          </w:tcPr>
          <w:p w14:paraId="6091C010" w14:textId="77777777" w:rsidR="00AA0B93" w:rsidRPr="00DC4472" w:rsidRDefault="00AA0B93" w:rsidP="00AA0B93">
            <w:pPr>
              <w:spacing w:after="0" w:line="240" w:lineRule="auto"/>
              <w:jc w:val="right"/>
              <w:rPr>
                <w:rFonts w:ascii="Aptos" w:eastAsia="Times New Roman" w:hAnsi="Aptos"/>
                <w:b/>
                <w:bCs/>
                <w:sz w:val="18"/>
                <w:szCs w:val="18"/>
              </w:rPr>
            </w:pPr>
            <w:r w:rsidRPr="00DC4472">
              <w:rPr>
                <w:rFonts w:ascii="Aptos" w:eastAsia="Times New Roman" w:hAnsi="Aptos"/>
                <w:b/>
                <w:bCs/>
                <w:sz w:val="18"/>
                <w:szCs w:val="18"/>
              </w:rPr>
              <w:t xml:space="preserve">   131,366,486 </w:t>
            </w:r>
          </w:p>
        </w:tc>
        <w:tc>
          <w:tcPr>
            <w:tcW w:w="246" w:type="dxa"/>
            <w:shd w:val="clear" w:color="000000" w:fill="FFFFFF"/>
            <w:vAlign w:val="bottom"/>
          </w:tcPr>
          <w:p w14:paraId="52822245" w14:textId="77777777" w:rsidR="00AA0B93" w:rsidRPr="00DC4472" w:rsidRDefault="00AA0B93" w:rsidP="00AA0B93">
            <w:pPr>
              <w:spacing w:after="0" w:line="240" w:lineRule="auto"/>
              <w:jc w:val="right"/>
              <w:rPr>
                <w:rFonts w:ascii="Aptos" w:eastAsia="Times New Roman" w:hAnsi="Aptos"/>
                <w:b/>
                <w:bCs/>
                <w:sz w:val="18"/>
                <w:szCs w:val="18"/>
              </w:rPr>
            </w:pPr>
          </w:p>
        </w:tc>
        <w:tc>
          <w:tcPr>
            <w:tcW w:w="1222" w:type="dxa"/>
            <w:tcBorders>
              <w:top w:val="single" w:sz="4" w:space="0" w:color="auto"/>
              <w:bottom w:val="double" w:sz="4" w:space="0" w:color="auto"/>
            </w:tcBorders>
            <w:shd w:val="clear" w:color="000000" w:fill="FFFFFF"/>
            <w:vAlign w:val="bottom"/>
          </w:tcPr>
          <w:p w14:paraId="65697F97" w14:textId="633FDD1A" w:rsidR="00AA0B93" w:rsidRPr="00DC4472" w:rsidRDefault="00AA0B93" w:rsidP="00AA0B93">
            <w:pPr>
              <w:spacing w:after="0" w:line="240" w:lineRule="auto"/>
              <w:jc w:val="right"/>
              <w:rPr>
                <w:rFonts w:ascii="Aptos" w:eastAsia="Times New Roman" w:hAnsi="Aptos"/>
                <w:b/>
                <w:bCs/>
                <w:sz w:val="18"/>
                <w:szCs w:val="18"/>
              </w:rPr>
            </w:pPr>
            <w:r w:rsidRPr="00DC4472">
              <w:rPr>
                <w:rFonts w:ascii="Aptos" w:eastAsia="Times New Roman" w:hAnsi="Aptos"/>
                <w:b/>
                <w:bCs/>
                <w:sz w:val="18"/>
                <w:szCs w:val="18"/>
              </w:rPr>
              <w:t xml:space="preserve">         </w:t>
            </w:r>
            <w:r w:rsidR="003D7AD2" w:rsidRPr="003D7AD2">
              <w:rPr>
                <w:rFonts w:ascii="Aptos" w:eastAsia="Times New Roman" w:hAnsi="Aptos"/>
                <w:b/>
                <w:bCs/>
                <w:sz w:val="18"/>
                <w:szCs w:val="18"/>
              </w:rPr>
              <w:t>122,793,098</w:t>
            </w:r>
          </w:p>
        </w:tc>
      </w:tr>
      <w:tr w:rsidR="00AA0B93" w:rsidRPr="00DC4472" w14:paraId="00BBFC0D" w14:textId="77777777" w:rsidTr="00AA0B93">
        <w:trPr>
          <w:trHeight w:val="210"/>
        </w:trPr>
        <w:tc>
          <w:tcPr>
            <w:tcW w:w="5040" w:type="dxa"/>
            <w:shd w:val="clear" w:color="000000" w:fill="FFFFFF"/>
          </w:tcPr>
          <w:p w14:paraId="00CF6F8B" w14:textId="77777777" w:rsidR="00AA0B93" w:rsidRPr="00DC4472" w:rsidRDefault="00AA0B93" w:rsidP="00AA0B93">
            <w:pPr>
              <w:spacing w:after="0" w:line="240" w:lineRule="auto"/>
              <w:rPr>
                <w:rFonts w:ascii="Aptos" w:eastAsia="Times New Roman" w:hAnsi="Aptos"/>
                <w:sz w:val="16"/>
                <w:szCs w:val="16"/>
                <w:lang w:val="en-GB"/>
              </w:rPr>
            </w:pPr>
          </w:p>
        </w:tc>
        <w:tc>
          <w:tcPr>
            <w:tcW w:w="885" w:type="dxa"/>
            <w:shd w:val="clear" w:color="000000" w:fill="FFFFFF"/>
            <w:vAlign w:val="bottom"/>
          </w:tcPr>
          <w:p w14:paraId="30F6E384" w14:textId="77777777" w:rsidR="00AA0B93" w:rsidRPr="00DC4472" w:rsidRDefault="00AA0B93" w:rsidP="00AA0B93">
            <w:pPr>
              <w:spacing w:after="0" w:line="240" w:lineRule="auto"/>
              <w:jc w:val="center"/>
              <w:rPr>
                <w:rFonts w:ascii="Aptos" w:eastAsia="Times New Roman" w:hAnsi="Aptos"/>
                <w:sz w:val="21"/>
                <w:szCs w:val="21"/>
                <w:lang w:val="mk-MK"/>
              </w:rPr>
            </w:pPr>
          </w:p>
        </w:tc>
        <w:tc>
          <w:tcPr>
            <w:tcW w:w="246" w:type="dxa"/>
            <w:shd w:val="clear" w:color="000000" w:fill="FFFFFF"/>
            <w:vAlign w:val="bottom"/>
          </w:tcPr>
          <w:p w14:paraId="0A830564" w14:textId="77777777" w:rsidR="00AA0B93" w:rsidRPr="00DC4472" w:rsidRDefault="00AA0B93" w:rsidP="00AA0B93">
            <w:pPr>
              <w:spacing w:after="0" w:line="240" w:lineRule="auto"/>
              <w:rPr>
                <w:rFonts w:ascii="Aptos" w:eastAsia="Times New Roman" w:hAnsi="Aptos"/>
                <w:sz w:val="21"/>
                <w:szCs w:val="21"/>
                <w:lang w:val="mk-MK"/>
              </w:rPr>
            </w:pPr>
          </w:p>
        </w:tc>
        <w:tc>
          <w:tcPr>
            <w:tcW w:w="1241" w:type="dxa"/>
            <w:tcBorders>
              <w:top w:val="double" w:sz="6" w:space="0" w:color="auto"/>
            </w:tcBorders>
            <w:shd w:val="clear" w:color="000000" w:fill="FFFFFF"/>
            <w:tcMar>
              <w:left w:w="0" w:type="dxa"/>
              <w:right w:w="74" w:type="dxa"/>
            </w:tcMar>
            <w:vAlign w:val="bottom"/>
          </w:tcPr>
          <w:p w14:paraId="5F72826A" w14:textId="77777777" w:rsidR="00AA0B93" w:rsidRPr="00DC4472" w:rsidRDefault="00AA0B93" w:rsidP="00AA0B93">
            <w:pPr>
              <w:spacing w:after="0" w:line="240" w:lineRule="auto"/>
              <w:jc w:val="right"/>
              <w:rPr>
                <w:rFonts w:ascii="Aptos" w:eastAsia="Times New Roman" w:hAnsi="Aptos"/>
                <w:sz w:val="21"/>
                <w:szCs w:val="21"/>
              </w:rPr>
            </w:pPr>
          </w:p>
        </w:tc>
        <w:tc>
          <w:tcPr>
            <w:tcW w:w="246" w:type="dxa"/>
            <w:shd w:val="clear" w:color="000000" w:fill="FFFFFF"/>
            <w:vAlign w:val="bottom"/>
          </w:tcPr>
          <w:p w14:paraId="4701FDBA" w14:textId="77777777" w:rsidR="00AA0B93" w:rsidRPr="00DC4472" w:rsidRDefault="00AA0B93" w:rsidP="00AA0B93">
            <w:pPr>
              <w:spacing w:after="0" w:line="240" w:lineRule="auto"/>
              <w:jc w:val="right"/>
              <w:rPr>
                <w:rFonts w:ascii="Aptos" w:eastAsia="Times New Roman" w:hAnsi="Aptos"/>
                <w:sz w:val="21"/>
                <w:szCs w:val="21"/>
              </w:rPr>
            </w:pPr>
          </w:p>
        </w:tc>
        <w:tc>
          <w:tcPr>
            <w:tcW w:w="1222" w:type="dxa"/>
            <w:tcBorders>
              <w:top w:val="double" w:sz="4" w:space="0" w:color="auto"/>
            </w:tcBorders>
            <w:shd w:val="clear" w:color="000000" w:fill="FFFFFF"/>
            <w:vAlign w:val="bottom"/>
          </w:tcPr>
          <w:p w14:paraId="326FA93B" w14:textId="77777777" w:rsidR="00AA0B93" w:rsidRPr="00DC4472" w:rsidRDefault="00AA0B93" w:rsidP="00AA0B93">
            <w:pPr>
              <w:spacing w:after="0" w:line="240" w:lineRule="auto"/>
              <w:jc w:val="right"/>
              <w:rPr>
                <w:rFonts w:ascii="Aptos" w:eastAsia="Times New Roman" w:hAnsi="Aptos"/>
                <w:sz w:val="21"/>
                <w:szCs w:val="21"/>
              </w:rPr>
            </w:pPr>
          </w:p>
        </w:tc>
      </w:tr>
      <w:tr w:rsidR="00AA0B93" w:rsidRPr="00DC4472" w14:paraId="1582A19E" w14:textId="77777777" w:rsidTr="00AA0B93">
        <w:trPr>
          <w:trHeight w:val="210"/>
        </w:trPr>
        <w:tc>
          <w:tcPr>
            <w:tcW w:w="5040" w:type="dxa"/>
            <w:shd w:val="clear" w:color="000000" w:fill="FFFFFF"/>
          </w:tcPr>
          <w:p w14:paraId="46C13A5E" w14:textId="77777777" w:rsidR="00AA0B93" w:rsidRPr="00DC4472" w:rsidRDefault="00AA0B93" w:rsidP="00AA0B93">
            <w:pPr>
              <w:spacing w:after="0" w:line="240" w:lineRule="auto"/>
              <w:rPr>
                <w:rFonts w:ascii="Aptos" w:eastAsia="Times New Roman" w:hAnsi="Aptos"/>
                <w:b/>
                <w:bCs/>
                <w:sz w:val="21"/>
                <w:szCs w:val="21"/>
                <w:lang w:val="en-GB"/>
              </w:rPr>
            </w:pPr>
            <w:r w:rsidRPr="00DC4472">
              <w:rPr>
                <w:rFonts w:ascii="Aptos" w:eastAsia="Times New Roman" w:hAnsi="Aptos"/>
                <w:bCs/>
                <w:sz w:val="21"/>
                <w:szCs w:val="21"/>
                <w:lang w:val="en-GB"/>
              </w:rPr>
              <w:t>Contingent liabilities</w:t>
            </w:r>
          </w:p>
        </w:tc>
        <w:tc>
          <w:tcPr>
            <w:tcW w:w="885" w:type="dxa"/>
            <w:shd w:val="clear" w:color="000000" w:fill="FFFFFF"/>
            <w:vAlign w:val="bottom"/>
          </w:tcPr>
          <w:p w14:paraId="7DE8F21A" w14:textId="77777777" w:rsidR="00AA0B93" w:rsidRPr="00DC4472" w:rsidRDefault="00AA0B93" w:rsidP="00AA0B93">
            <w:pPr>
              <w:spacing w:after="0" w:line="240" w:lineRule="auto"/>
              <w:jc w:val="center"/>
              <w:rPr>
                <w:rFonts w:ascii="Aptos" w:eastAsia="Times New Roman" w:hAnsi="Aptos"/>
                <w:sz w:val="21"/>
                <w:szCs w:val="21"/>
              </w:rPr>
            </w:pPr>
            <w:r w:rsidRPr="00DC4472">
              <w:rPr>
                <w:rFonts w:ascii="Aptos" w:eastAsia="Times New Roman" w:hAnsi="Aptos"/>
                <w:sz w:val="21"/>
                <w:szCs w:val="21"/>
                <w:lang w:val="mk-MK"/>
              </w:rPr>
              <w:t>42</w:t>
            </w:r>
            <w:r w:rsidRPr="00DC4472">
              <w:rPr>
                <w:rFonts w:ascii="Aptos" w:eastAsia="Times New Roman" w:hAnsi="Aptos"/>
                <w:sz w:val="21"/>
                <w:szCs w:val="21"/>
              </w:rPr>
              <w:t>.1</w:t>
            </w:r>
          </w:p>
        </w:tc>
        <w:tc>
          <w:tcPr>
            <w:tcW w:w="246" w:type="dxa"/>
            <w:shd w:val="clear" w:color="000000" w:fill="FFFFFF"/>
            <w:vAlign w:val="bottom"/>
          </w:tcPr>
          <w:p w14:paraId="6C9CBF76" w14:textId="77777777" w:rsidR="00AA0B93" w:rsidRPr="00DC4472" w:rsidRDefault="00AA0B93" w:rsidP="00AA0B93">
            <w:pPr>
              <w:spacing w:after="0" w:line="240" w:lineRule="auto"/>
              <w:rPr>
                <w:rFonts w:ascii="Aptos" w:eastAsia="Times New Roman" w:hAnsi="Aptos"/>
                <w:sz w:val="21"/>
                <w:szCs w:val="21"/>
                <w:lang w:val="mk-MK"/>
              </w:rPr>
            </w:pPr>
          </w:p>
        </w:tc>
        <w:tc>
          <w:tcPr>
            <w:tcW w:w="1241" w:type="dxa"/>
            <w:shd w:val="clear" w:color="000000" w:fill="FFFFFF"/>
            <w:tcMar>
              <w:left w:w="0" w:type="dxa"/>
              <w:right w:w="74" w:type="dxa"/>
            </w:tcMar>
            <w:vAlign w:val="bottom"/>
          </w:tcPr>
          <w:p w14:paraId="546A00FC" w14:textId="77777777" w:rsidR="00AA0B93" w:rsidRPr="00DC4472" w:rsidRDefault="00AA0B93" w:rsidP="00AA0B9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20,388,699 </w:t>
            </w:r>
          </w:p>
        </w:tc>
        <w:tc>
          <w:tcPr>
            <w:tcW w:w="246" w:type="dxa"/>
            <w:shd w:val="clear" w:color="000000" w:fill="FFFFFF"/>
            <w:vAlign w:val="bottom"/>
          </w:tcPr>
          <w:p w14:paraId="01B4ABC7" w14:textId="77777777" w:rsidR="00AA0B93" w:rsidRPr="00DC4472" w:rsidRDefault="00AA0B93" w:rsidP="00AA0B93">
            <w:pPr>
              <w:spacing w:after="0" w:line="240" w:lineRule="auto"/>
              <w:jc w:val="right"/>
              <w:rPr>
                <w:rFonts w:ascii="Aptos" w:eastAsia="Times New Roman" w:hAnsi="Aptos"/>
                <w:sz w:val="18"/>
                <w:szCs w:val="18"/>
              </w:rPr>
            </w:pPr>
          </w:p>
        </w:tc>
        <w:tc>
          <w:tcPr>
            <w:tcW w:w="1222" w:type="dxa"/>
            <w:shd w:val="clear" w:color="000000" w:fill="FFFFFF"/>
            <w:vAlign w:val="bottom"/>
          </w:tcPr>
          <w:p w14:paraId="0B2E97CF" w14:textId="77777777" w:rsidR="00AA0B93" w:rsidRPr="00DC4472" w:rsidRDefault="00AA0B93" w:rsidP="00AA0B93">
            <w:pPr>
              <w:spacing w:after="0" w:line="240" w:lineRule="auto"/>
              <w:jc w:val="right"/>
              <w:rPr>
                <w:rFonts w:ascii="Aptos" w:eastAsia="Times New Roman" w:hAnsi="Aptos"/>
                <w:sz w:val="18"/>
                <w:szCs w:val="18"/>
              </w:rPr>
            </w:pPr>
            <w:r w:rsidRPr="00DC4472">
              <w:rPr>
                <w:rFonts w:ascii="Aptos" w:eastAsia="Times New Roman" w:hAnsi="Aptos"/>
                <w:sz w:val="18"/>
                <w:szCs w:val="18"/>
              </w:rPr>
              <w:t xml:space="preserve">           21,033,816 </w:t>
            </w:r>
          </w:p>
        </w:tc>
      </w:tr>
      <w:tr w:rsidR="00AA0B93" w:rsidRPr="00DC4472" w14:paraId="74F95CBD" w14:textId="77777777" w:rsidTr="00AA0B93">
        <w:trPr>
          <w:trHeight w:val="210"/>
        </w:trPr>
        <w:tc>
          <w:tcPr>
            <w:tcW w:w="5040" w:type="dxa"/>
            <w:shd w:val="clear" w:color="000000" w:fill="FFFFFF"/>
          </w:tcPr>
          <w:p w14:paraId="4F7EE475" w14:textId="77777777" w:rsidR="00AA0B93" w:rsidRPr="00DC4472" w:rsidRDefault="00AA0B93" w:rsidP="00AA0B93">
            <w:pPr>
              <w:spacing w:after="0" w:line="240" w:lineRule="auto"/>
              <w:rPr>
                <w:rFonts w:ascii="Aptos" w:eastAsia="Times New Roman" w:hAnsi="Aptos"/>
                <w:bCs/>
                <w:sz w:val="21"/>
                <w:szCs w:val="21"/>
                <w:lang w:val="en-GB"/>
              </w:rPr>
            </w:pPr>
            <w:r w:rsidRPr="00DC4472">
              <w:rPr>
                <w:rFonts w:ascii="Aptos" w:eastAsia="Times New Roman" w:hAnsi="Aptos"/>
                <w:bCs/>
                <w:sz w:val="21"/>
                <w:szCs w:val="21"/>
                <w:lang w:val="en-GB"/>
              </w:rPr>
              <w:t>Contingent assets</w:t>
            </w:r>
          </w:p>
        </w:tc>
        <w:tc>
          <w:tcPr>
            <w:tcW w:w="885" w:type="dxa"/>
            <w:shd w:val="clear" w:color="000000" w:fill="FFFFFF"/>
            <w:vAlign w:val="bottom"/>
          </w:tcPr>
          <w:p w14:paraId="520F44B1" w14:textId="77777777" w:rsidR="00AA0B93" w:rsidRPr="00DC4472" w:rsidRDefault="00AA0B93" w:rsidP="00AA0B93">
            <w:pPr>
              <w:spacing w:after="0" w:line="240" w:lineRule="auto"/>
              <w:jc w:val="center"/>
              <w:rPr>
                <w:rFonts w:ascii="Aptos" w:eastAsia="Times New Roman" w:hAnsi="Aptos"/>
                <w:sz w:val="21"/>
                <w:szCs w:val="21"/>
              </w:rPr>
            </w:pPr>
            <w:r w:rsidRPr="00DC4472">
              <w:rPr>
                <w:rFonts w:ascii="Aptos" w:eastAsia="Times New Roman" w:hAnsi="Aptos"/>
                <w:sz w:val="21"/>
                <w:szCs w:val="21"/>
                <w:lang w:val="mk-MK"/>
              </w:rPr>
              <w:t>42</w:t>
            </w:r>
            <w:r w:rsidRPr="00DC4472">
              <w:rPr>
                <w:rFonts w:ascii="Aptos" w:eastAsia="Times New Roman" w:hAnsi="Aptos"/>
                <w:sz w:val="21"/>
                <w:szCs w:val="21"/>
              </w:rPr>
              <w:t>.2</w:t>
            </w:r>
          </w:p>
        </w:tc>
        <w:tc>
          <w:tcPr>
            <w:tcW w:w="246" w:type="dxa"/>
            <w:shd w:val="clear" w:color="000000" w:fill="FFFFFF"/>
            <w:vAlign w:val="bottom"/>
          </w:tcPr>
          <w:p w14:paraId="2ECB16EA" w14:textId="77777777" w:rsidR="00AA0B93" w:rsidRPr="00DC4472" w:rsidRDefault="00AA0B93" w:rsidP="00AA0B93">
            <w:pPr>
              <w:spacing w:after="0" w:line="240" w:lineRule="auto"/>
              <w:rPr>
                <w:rFonts w:ascii="Aptos" w:eastAsia="Times New Roman" w:hAnsi="Aptos"/>
                <w:sz w:val="21"/>
                <w:szCs w:val="21"/>
                <w:lang w:val="mk-MK"/>
              </w:rPr>
            </w:pPr>
          </w:p>
        </w:tc>
        <w:tc>
          <w:tcPr>
            <w:tcW w:w="1241" w:type="dxa"/>
            <w:tcBorders>
              <w:bottom w:val="double" w:sz="4" w:space="0" w:color="auto"/>
            </w:tcBorders>
            <w:shd w:val="clear" w:color="000000" w:fill="FFFFFF"/>
            <w:tcMar>
              <w:left w:w="0" w:type="dxa"/>
              <w:right w:w="74" w:type="dxa"/>
            </w:tcMar>
            <w:vAlign w:val="bottom"/>
          </w:tcPr>
          <w:p w14:paraId="403AD5F7" w14:textId="77777777" w:rsidR="00AA0B93" w:rsidRPr="00DC4472" w:rsidRDefault="00AA0B93" w:rsidP="00AA0B93">
            <w:pPr>
              <w:spacing w:after="0" w:line="240" w:lineRule="auto"/>
              <w:jc w:val="right"/>
              <w:rPr>
                <w:rFonts w:ascii="Aptos" w:eastAsia="Times New Roman" w:hAnsi="Aptos"/>
                <w:sz w:val="21"/>
                <w:szCs w:val="21"/>
              </w:rPr>
            </w:pPr>
            <w:r w:rsidRPr="00DC4472">
              <w:rPr>
                <w:rFonts w:ascii="Aptos" w:eastAsia="Times New Roman" w:hAnsi="Aptos"/>
                <w:sz w:val="21"/>
                <w:szCs w:val="21"/>
              </w:rPr>
              <w:t>-</w:t>
            </w:r>
          </w:p>
        </w:tc>
        <w:tc>
          <w:tcPr>
            <w:tcW w:w="246" w:type="dxa"/>
            <w:shd w:val="clear" w:color="000000" w:fill="FFFFFF"/>
            <w:vAlign w:val="bottom"/>
          </w:tcPr>
          <w:p w14:paraId="2C2F3F18" w14:textId="77777777" w:rsidR="00AA0B93" w:rsidRPr="00DC4472" w:rsidRDefault="00AA0B93" w:rsidP="00AA0B93">
            <w:pPr>
              <w:spacing w:after="0" w:line="240" w:lineRule="auto"/>
              <w:jc w:val="right"/>
              <w:rPr>
                <w:rFonts w:ascii="Aptos" w:eastAsia="Times New Roman" w:hAnsi="Aptos"/>
                <w:sz w:val="21"/>
                <w:szCs w:val="21"/>
              </w:rPr>
            </w:pPr>
          </w:p>
        </w:tc>
        <w:tc>
          <w:tcPr>
            <w:tcW w:w="1222" w:type="dxa"/>
            <w:tcBorders>
              <w:bottom w:val="double" w:sz="4" w:space="0" w:color="auto"/>
            </w:tcBorders>
            <w:shd w:val="clear" w:color="000000" w:fill="FFFFFF"/>
            <w:vAlign w:val="bottom"/>
          </w:tcPr>
          <w:p w14:paraId="2B9457CF" w14:textId="77777777" w:rsidR="00AA0B93" w:rsidRPr="00DC4472" w:rsidRDefault="00AA0B93" w:rsidP="00AA0B93">
            <w:pPr>
              <w:spacing w:after="0" w:line="240" w:lineRule="auto"/>
              <w:jc w:val="right"/>
              <w:rPr>
                <w:rFonts w:ascii="Aptos" w:eastAsia="Times New Roman" w:hAnsi="Aptos"/>
                <w:sz w:val="21"/>
                <w:szCs w:val="21"/>
              </w:rPr>
            </w:pPr>
            <w:r w:rsidRPr="00DC4472">
              <w:rPr>
                <w:rFonts w:ascii="Aptos" w:eastAsia="Times New Roman" w:hAnsi="Aptos"/>
                <w:sz w:val="21"/>
                <w:szCs w:val="21"/>
              </w:rPr>
              <w:t>-</w:t>
            </w:r>
          </w:p>
        </w:tc>
      </w:tr>
    </w:tbl>
    <w:p w14:paraId="1D67B5E0" w14:textId="77777777" w:rsidR="00AA0B93" w:rsidRPr="00DC4472" w:rsidRDefault="00AA0B93" w:rsidP="00AA0B93">
      <w:pPr>
        <w:spacing w:after="0" w:line="240" w:lineRule="auto"/>
        <w:rPr>
          <w:rFonts w:ascii="Aptos" w:eastAsia="Times New Roman" w:hAnsi="Aptos"/>
          <w:sz w:val="24"/>
          <w:szCs w:val="24"/>
        </w:rPr>
      </w:pPr>
    </w:p>
    <w:p w14:paraId="330F12AA" w14:textId="726D19B0" w:rsidR="00A97CF3" w:rsidRPr="00DC4472" w:rsidRDefault="00A97CF3" w:rsidP="002B6B59">
      <w:pPr>
        <w:jc w:val="both"/>
        <w:rPr>
          <w:rFonts w:ascii="Aptos" w:hAnsi="Aptos"/>
          <w:sz w:val="24"/>
          <w:szCs w:val="24"/>
        </w:rPr>
      </w:pPr>
    </w:p>
    <w:p w14:paraId="0B0E423C" w14:textId="77777777" w:rsidR="002B6B59" w:rsidRPr="00DC4472" w:rsidRDefault="002B6B59" w:rsidP="00202E5B">
      <w:pPr>
        <w:pStyle w:val="Heading2"/>
        <w:spacing w:after="200"/>
        <w:rPr>
          <w:rFonts w:ascii="Aptos" w:hAnsi="Aptos"/>
        </w:rPr>
      </w:pPr>
      <w:bookmarkStart w:id="15" w:name="_Toc164927797"/>
      <w:r w:rsidRPr="00DC4472">
        <w:rPr>
          <w:rFonts w:ascii="Aptos" w:hAnsi="Aptos"/>
        </w:rPr>
        <w:t>Consolidated supervision</w:t>
      </w:r>
      <w:bookmarkEnd w:id="15"/>
    </w:p>
    <w:p w14:paraId="1BF6DBF1" w14:textId="1021BB01" w:rsidR="002B6B59" w:rsidRPr="00DC4472" w:rsidRDefault="002B6B59" w:rsidP="00202E5B">
      <w:pPr>
        <w:jc w:val="both"/>
        <w:rPr>
          <w:rFonts w:ascii="Aptos" w:hAnsi="Aptos"/>
          <w:szCs w:val="24"/>
          <w:lang w:val="mk-MK" w:eastAsia="en-GB"/>
        </w:rPr>
      </w:pPr>
      <w:r w:rsidRPr="00DC4472">
        <w:rPr>
          <w:rFonts w:ascii="Aptos" w:hAnsi="Aptos"/>
          <w:sz w:val="24"/>
          <w:szCs w:val="24"/>
          <w:lang w:val="mk-MK" w:eastAsia="en-GB"/>
        </w:rPr>
        <w:t>The Group is not subject to consolidated supervision by the Central Bank in accordance with the Decision of the consolidated supervision due to the fact that connected company has assets lower than 1% of the assets of the Bank.</w:t>
      </w:r>
    </w:p>
    <w:p w14:paraId="5716BE45" w14:textId="77777777" w:rsidR="002B6B59" w:rsidRPr="00DC4472" w:rsidRDefault="002B6B59" w:rsidP="00202E5B">
      <w:pPr>
        <w:pStyle w:val="Heading2"/>
        <w:spacing w:after="200"/>
        <w:rPr>
          <w:rFonts w:ascii="Aptos" w:hAnsi="Aptos"/>
          <w:lang w:val="mk-MK"/>
        </w:rPr>
      </w:pPr>
      <w:bookmarkStart w:id="16" w:name="_Toc164927798"/>
      <w:r w:rsidRPr="00DC4472">
        <w:rPr>
          <w:rFonts w:ascii="Aptos" w:hAnsi="Aptos"/>
          <w:lang w:val="mk-MK"/>
        </w:rPr>
        <w:t>Capital adequacy</w:t>
      </w:r>
      <w:bookmarkEnd w:id="16"/>
      <w:r w:rsidRPr="00DC4472">
        <w:rPr>
          <w:rFonts w:ascii="Aptos" w:hAnsi="Aptos"/>
          <w:lang w:val="mk-MK"/>
        </w:rPr>
        <w:t xml:space="preserve"> </w:t>
      </w:r>
    </w:p>
    <w:p w14:paraId="537AF5D2" w14:textId="18573BB6" w:rsidR="002B6B59" w:rsidRPr="00DC4472" w:rsidRDefault="002B6B59" w:rsidP="00202E5B">
      <w:pPr>
        <w:jc w:val="both"/>
        <w:rPr>
          <w:rFonts w:ascii="Aptos" w:hAnsi="Aptos"/>
          <w:sz w:val="24"/>
          <w:szCs w:val="24"/>
          <w:lang w:val="mk-MK" w:eastAsia="en-GB"/>
        </w:rPr>
      </w:pPr>
      <w:r w:rsidRPr="00DC4472">
        <w:rPr>
          <w:rFonts w:ascii="Aptos" w:hAnsi="Aptos"/>
          <w:sz w:val="24"/>
          <w:szCs w:val="24"/>
          <w:lang w:val="mk-MK" w:eastAsia="en-GB"/>
        </w:rPr>
        <w:t>In accordance with the Decision of the consolidated supervision, if the total assets of the subordinated company is below 1% of the assets of the mother company, the subordinated company is not included in the consolidated financial reports for the consolidated supervision. Based on the above, the capital adequacy ratio is not defined on the consolidated basis.</w:t>
      </w:r>
    </w:p>
    <w:p w14:paraId="2B868D61" w14:textId="77777777" w:rsidR="002B6B59" w:rsidRPr="00DC4472" w:rsidRDefault="002B6B59" w:rsidP="00202E5B">
      <w:pPr>
        <w:pStyle w:val="Heading2"/>
        <w:spacing w:after="200"/>
        <w:rPr>
          <w:rFonts w:ascii="Aptos" w:hAnsi="Aptos"/>
        </w:rPr>
      </w:pPr>
      <w:bookmarkStart w:id="17" w:name="_Toc164927799"/>
      <w:r w:rsidRPr="00DC4472">
        <w:rPr>
          <w:rFonts w:ascii="Aptos" w:hAnsi="Aptos"/>
        </w:rPr>
        <w:t>Consolidated annual accounts</w:t>
      </w:r>
      <w:bookmarkEnd w:id="17"/>
    </w:p>
    <w:p w14:paraId="361A0EFD" w14:textId="523CA1E1" w:rsidR="002B6B59" w:rsidRPr="00DC4472" w:rsidRDefault="002B6B59" w:rsidP="00202E5B">
      <w:pPr>
        <w:jc w:val="both"/>
        <w:rPr>
          <w:rFonts w:ascii="Aptos" w:hAnsi="Aptos"/>
          <w:sz w:val="24"/>
          <w:szCs w:val="24"/>
          <w:lang w:eastAsia="en-GB"/>
        </w:rPr>
      </w:pPr>
      <w:r w:rsidRPr="00DC4472">
        <w:rPr>
          <w:rFonts w:ascii="Aptos" w:hAnsi="Aptos"/>
          <w:sz w:val="24"/>
          <w:szCs w:val="24"/>
          <w:lang w:val="mk-MK" w:eastAsia="en-GB"/>
        </w:rPr>
        <w:t>The Group prepares the consolidated annual account in accordance with the Law o</w:t>
      </w:r>
      <w:r w:rsidRPr="00DC4472">
        <w:rPr>
          <w:rFonts w:ascii="Aptos" w:hAnsi="Aptos"/>
          <w:sz w:val="24"/>
          <w:szCs w:val="24"/>
          <w:lang w:eastAsia="en-GB"/>
        </w:rPr>
        <w:t xml:space="preserve">n trading companies. The financial information are disclosed in the Annual Report, they are </w:t>
      </w:r>
      <w:r w:rsidRPr="00DC4472">
        <w:rPr>
          <w:rFonts w:ascii="Aptos" w:hAnsi="Aptos"/>
          <w:sz w:val="24"/>
          <w:szCs w:val="24"/>
          <w:lang w:eastAsia="en-GB"/>
        </w:rPr>
        <w:lastRenderedPageBreak/>
        <w:t>consistent in all aspects with the consolidated annual account of the Group and with all other financial information disclose in the audited consolidated statements of the Group.</w:t>
      </w:r>
    </w:p>
    <w:p w14:paraId="20BDC8E4" w14:textId="77777777" w:rsidR="002B6B59" w:rsidRPr="00DC4472" w:rsidRDefault="002B6B59" w:rsidP="002B6B59">
      <w:pPr>
        <w:jc w:val="both"/>
        <w:rPr>
          <w:rFonts w:ascii="Aptos" w:hAnsi="Aptos"/>
          <w:sz w:val="24"/>
          <w:szCs w:val="24"/>
          <w:lang w:eastAsia="en-GB"/>
        </w:rPr>
      </w:pPr>
    </w:p>
    <w:p w14:paraId="2BD0A986" w14:textId="77777777" w:rsidR="002B6B59" w:rsidRPr="00DC4472" w:rsidRDefault="002B6B59" w:rsidP="00202E5B">
      <w:pPr>
        <w:pStyle w:val="Heading2"/>
        <w:spacing w:after="200"/>
        <w:rPr>
          <w:rFonts w:ascii="Aptos" w:hAnsi="Aptos"/>
        </w:rPr>
      </w:pPr>
      <w:bookmarkStart w:id="18" w:name="_Toc164927800"/>
      <w:r w:rsidRPr="00DC4472">
        <w:rPr>
          <w:rFonts w:ascii="Aptos" w:hAnsi="Aptos"/>
        </w:rPr>
        <w:t>Percentage of participation</w:t>
      </w:r>
      <w:bookmarkEnd w:id="18"/>
    </w:p>
    <w:p w14:paraId="533A8047" w14:textId="0DAFB564" w:rsidR="00196F45" w:rsidRDefault="002B6B59" w:rsidP="009246D1">
      <w:pPr>
        <w:rPr>
          <w:rFonts w:ascii="Aptos" w:hAnsi="Aptos"/>
          <w:sz w:val="24"/>
          <w:szCs w:val="24"/>
          <w:lang w:eastAsia="en-GB"/>
        </w:rPr>
      </w:pPr>
      <w:r w:rsidRPr="00DC4472">
        <w:rPr>
          <w:rFonts w:ascii="Aptos" w:hAnsi="Aptos"/>
          <w:sz w:val="24"/>
          <w:szCs w:val="24"/>
          <w:lang w:val="mk-MK" w:eastAsia="en-GB"/>
        </w:rPr>
        <w:t>The Bank participates with 100% in the ownership in  SB Leasing DOEL Skopje</w:t>
      </w:r>
      <w:r w:rsidRPr="00DC4472">
        <w:rPr>
          <w:rFonts w:ascii="Aptos" w:hAnsi="Aptos"/>
          <w:sz w:val="24"/>
          <w:szCs w:val="24"/>
          <w:lang w:eastAsia="en-GB"/>
        </w:rPr>
        <w:t>.</w:t>
      </w:r>
    </w:p>
    <w:p w14:paraId="28CE7646" w14:textId="77777777" w:rsidR="009246D1" w:rsidRPr="009246D1" w:rsidRDefault="009246D1" w:rsidP="009246D1">
      <w:pPr>
        <w:rPr>
          <w:rFonts w:ascii="Aptos" w:hAnsi="Aptos"/>
          <w:sz w:val="24"/>
          <w:szCs w:val="24"/>
          <w:lang w:val="mk-MK" w:eastAsia="en-GB"/>
        </w:rPr>
      </w:pPr>
    </w:p>
    <w:p w14:paraId="6C830B5A" w14:textId="67F8EA1E" w:rsidR="00CA29EA" w:rsidRPr="00DC4472" w:rsidRDefault="00EB681B" w:rsidP="00BB27D7">
      <w:pPr>
        <w:pStyle w:val="Heading2"/>
        <w:spacing w:before="240" w:line="276" w:lineRule="auto"/>
        <w:jc w:val="both"/>
        <w:rPr>
          <w:rFonts w:ascii="Aptos" w:hAnsi="Aptos"/>
          <w:b w:val="0"/>
          <w:i/>
          <w:sz w:val="28"/>
          <w:szCs w:val="28"/>
        </w:rPr>
      </w:pPr>
      <w:bookmarkStart w:id="19" w:name="_Toc164927801"/>
      <w:r w:rsidRPr="00DC4472">
        <w:rPr>
          <w:rFonts w:ascii="Aptos" w:hAnsi="Aptos"/>
          <w:sz w:val="28"/>
          <w:szCs w:val="28"/>
        </w:rPr>
        <w:t>Risk Management</w:t>
      </w:r>
      <w:bookmarkEnd w:id="19"/>
    </w:p>
    <w:p w14:paraId="614DEB1E" w14:textId="77777777" w:rsidR="00DA5FA5" w:rsidRPr="00DC4472" w:rsidRDefault="00DA5FA5" w:rsidP="00DA5FA5">
      <w:pPr>
        <w:pStyle w:val="a"/>
        <w:spacing w:line="276" w:lineRule="auto"/>
        <w:jc w:val="both"/>
        <w:rPr>
          <w:rFonts w:ascii="Aptos" w:eastAsia="Calibri" w:hAnsi="Aptos"/>
          <w:i/>
        </w:rPr>
      </w:pPr>
      <w:r w:rsidRPr="00DC4472">
        <w:rPr>
          <w:rFonts w:ascii="Aptos" w:eastAsia="Calibri" w:hAnsi="Aptos"/>
          <w:i/>
        </w:rPr>
        <w:t>The Risk Management function of Stopanska Banka AD Skopje focuses on maintaining the risk profile within the established risk appetite, while ensuring balanced growth and adequate quality of the loan portfolio.</w:t>
      </w:r>
      <w:r w:rsidRPr="00DC4472">
        <w:rPr>
          <w:rFonts w:ascii="Aptos" w:eastAsia="Calibri" w:hAnsi="Aptos"/>
          <w:lang w:val="en-US" w:eastAsia="en-US"/>
        </w:rPr>
        <w:t xml:space="preserve"> </w:t>
      </w:r>
      <w:r w:rsidRPr="00DC4472">
        <w:rPr>
          <w:rFonts w:ascii="Aptos" w:eastAsia="Calibri" w:hAnsi="Aptos"/>
          <w:i/>
        </w:rPr>
        <w:t>The Bank’s Risk Management mission is to ensure that all types of risk are managed so that the Bank remains safe for its depositors and other stakeholders while producing sound returns for its shareholders over time, in line with SB’s business strategy, consistent with best practices and fully compliant with regulatory requirements.</w:t>
      </w:r>
    </w:p>
    <w:p w14:paraId="0541D45D" w14:textId="6AC8D601" w:rsidR="00DA5FA5" w:rsidRPr="00DC4472" w:rsidRDefault="00DA5FA5" w:rsidP="00DA5FA5">
      <w:pPr>
        <w:spacing w:before="240" w:after="120"/>
        <w:jc w:val="both"/>
        <w:rPr>
          <w:rFonts w:ascii="Aptos" w:hAnsi="Aptos"/>
          <w:sz w:val="24"/>
          <w:szCs w:val="24"/>
        </w:rPr>
      </w:pPr>
      <w:r w:rsidRPr="00DC4472">
        <w:rPr>
          <w:rFonts w:ascii="Aptos" w:hAnsi="Aptos"/>
          <w:sz w:val="24"/>
          <w:szCs w:val="24"/>
        </w:rPr>
        <w:t xml:space="preserve">Stopanska Banka AD Skopje is one of the country’s largest financial institutions, offering banking services, undertaking and managing risks as part of the daily activities. The Bank is operating in a turbulent and challenging environment, acknowledges its exposure to banking risks and the need for their effective management. The main objective of the Bank’s Risk Management function is to protect the interest of its customers and shareholders through prudent management of risks, supported by strong risk culture, as well as well managed liquidity and strong capital base. The Bank manages the risks through a comprehensive risk management framework that integrates risk management into daily business activities and strategic planning. Risk Appetite Framework (RAF) is being developed and set in place in order to be used as a key management tool to better align business strategy, financial targets and risk management and it constitutes an essential mechanism to support the oversight of the strategy execution within the risk boundaries that the Bank is willing to operate. In 2023 Risk Appetite Framework has been reviewed and further enhanced with introduction of new RAF indicators, revision of the levels of early warning to risk tolerance, risk tolerance and risk </w:t>
      </w:r>
      <w:r w:rsidR="000D66C8" w:rsidRPr="00DC4472">
        <w:rPr>
          <w:rFonts w:ascii="Aptos" w:hAnsi="Aptos"/>
          <w:sz w:val="24"/>
          <w:szCs w:val="24"/>
        </w:rPr>
        <w:t xml:space="preserve">capacity </w:t>
      </w:r>
      <w:r w:rsidRPr="00DC4472">
        <w:rPr>
          <w:rFonts w:ascii="Aptos" w:hAnsi="Aptos"/>
          <w:sz w:val="24"/>
          <w:szCs w:val="24"/>
        </w:rPr>
        <w:t>thresholds, Tiers and Credit Appetite Statement</w:t>
      </w:r>
      <w:r w:rsidRPr="00DC4472">
        <w:rPr>
          <w:rFonts w:ascii="Aptos" w:hAnsi="Aptos"/>
          <w:color w:val="000000" w:themeColor="text1"/>
          <w:sz w:val="24"/>
          <w:szCs w:val="24"/>
        </w:rPr>
        <w:t>, as well as introduction of new methodology for industry limits allocation for corporate lending.</w:t>
      </w:r>
    </w:p>
    <w:p w14:paraId="497CADEE" w14:textId="77777777" w:rsidR="00DA5FA5" w:rsidRPr="00DC4472" w:rsidRDefault="00DA5FA5" w:rsidP="00DA5FA5">
      <w:pPr>
        <w:spacing w:before="200"/>
        <w:jc w:val="both"/>
        <w:rPr>
          <w:rFonts w:ascii="Aptos" w:hAnsi="Aptos"/>
          <w:sz w:val="24"/>
          <w:szCs w:val="24"/>
        </w:rPr>
      </w:pPr>
      <w:r w:rsidRPr="00DC4472">
        <w:rPr>
          <w:rFonts w:ascii="Aptos" w:hAnsi="Aptos"/>
          <w:sz w:val="24"/>
          <w:szCs w:val="24"/>
        </w:rPr>
        <w:t xml:space="preserve">The primary role of the independent Risk Management function of the Bank is properly and timely to identify, measure and manage risks in normal and stressed economic conditions, </w:t>
      </w:r>
      <w:r w:rsidRPr="00DC4472">
        <w:rPr>
          <w:rFonts w:ascii="Aptos" w:hAnsi="Aptos"/>
          <w:sz w:val="24"/>
          <w:szCs w:val="24"/>
        </w:rPr>
        <w:lastRenderedPageBreak/>
        <w:t xml:space="preserve">and to oversee whether the business activities are consistent with the Bank’s strategy and risk appetite. In order to maintain an adequate risk profile, the Bank uses tools such as prudent risk criteria, risk assessments, rating and scoring models which are constantly reviewed, validated and enhanced towards the banking industry best practices. </w:t>
      </w:r>
    </w:p>
    <w:p w14:paraId="4F295B80" w14:textId="77777777" w:rsidR="00DA5FA5" w:rsidRPr="00DC4472" w:rsidRDefault="00DA5FA5" w:rsidP="00DA5FA5">
      <w:pPr>
        <w:spacing w:before="200"/>
        <w:jc w:val="both"/>
        <w:rPr>
          <w:rFonts w:ascii="Aptos" w:hAnsi="Aptos"/>
          <w:sz w:val="24"/>
          <w:szCs w:val="24"/>
        </w:rPr>
      </w:pPr>
      <w:r w:rsidRPr="00DC4472">
        <w:rPr>
          <w:rFonts w:ascii="Aptos" w:hAnsi="Aptos"/>
          <w:sz w:val="24"/>
          <w:szCs w:val="24"/>
        </w:rPr>
        <w:t>Effective risk management requires Bank-wide risk governance. SB’s risk and control structure is based on the ‘three lines of defense’ governance model, introduced in 2019. Each line has a specific role and defined responsibilities, with the execution of tasks being distinct from the control of these same tasks. The three lines work closely together to identify, assess, and mitigate risks. First and foremost, the business (including support functions) has ownership of the risks, which it manages and takes responsibility for (first line). The Bank’s risk management framework is provided by the Risk Management and Compliance function (second line). Both functions challenge risk taking and monitor the risk profile. Internal Audit (third line) provides independent assurance, advice, and insights on the quality and effectiveness of internal control, risk management, compliance, and governance of the Bank.</w:t>
      </w:r>
    </w:p>
    <w:p w14:paraId="00A827C1" w14:textId="77777777" w:rsidR="00DA5FA5" w:rsidRPr="00DC4472" w:rsidRDefault="00DA5FA5" w:rsidP="00DA5FA5">
      <w:pPr>
        <w:spacing w:before="200"/>
        <w:jc w:val="both"/>
        <w:rPr>
          <w:rFonts w:ascii="Aptos" w:hAnsi="Aptos"/>
          <w:sz w:val="24"/>
          <w:szCs w:val="24"/>
        </w:rPr>
      </w:pPr>
      <w:r w:rsidRPr="00DC4472">
        <w:rPr>
          <w:rFonts w:ascii="Aptos" w:hAnsi="Aptos"/>
          <w:sz w:val="24"/>
          <w:szCs w:val="24"/>
        </w:rPr>
        <w:t xml:space="preserve">Risk management function of SB supports the Board of Directors in formulating the risk appetite, strategies, policies and limits. It provides review, oversight and support functions throughout SB, on risk-related items. SB’s main financial risks are credit, liquidity and market risk. In the complex current business conditions, SB is also exposed to non-financial risks such as operational, IT and compliance risks.  </w:t>
      </w:r>
    </w:p>
    <w:p w14:paraId="4E09B9F4" w14:textId="77777777" w:rsidR="00DA5FA5" w:rsidRPr="00DC4472" w:rsidRDefault="00DA5FA5" w:rsidP="00DA5FA5">
      <w:pPr>
        <w:spacing w:before="200"/>
        <w:jc w:val="both"/>
        <w:rPr>
          <w:rFonts w:ascii="Aptos" w:hAnsi="Aptos"/>
          <w:sz w:val="24"/>
          <w:szCs w:val="24"/>
        </w:rPr>
      </w:pPr>
      <w:r w:rsidRPr="00DC4472">
        <w:rPr>
          <w:rFonts w:ascii="Aptos" w:hAnsi="Aptos"/>
          <w:sz w:val="24"/>
          <w:szCs w:val="24"/>
        </w:rPr>
        <w:t xml:space="preserve">SB has a framework of risk management policies, procedures, and minimum standards in place, which are creating consistency throughout the organization, and defining the requirements that are binding for all business units. Senior management is responsible for the implementation of and adherence to policies, procedures and standards. Policies, procedures and standards are regularly reviewed and updated to reflect changes in requirements, markets, products and practices. </w:t>
      </w:r>
    </w:p>
    <w:p w14:paraId="662FB13D" w14:textId="77777777" w:rsidR="00DA5FA5" w:rsidRPr="00DC4472" w:rsidRDefault="00DA5FA5" w:rsidP="00DA5FA5">
      <w:pPr>
        <w:spacing w:before="200"/>
        <w:jc w:val="both"/>
        <w:rPr>
          <w:rFonts w:ascii="Aptos" w:hAnsi="Aptos"/>
          <w:sz w:val="24"/>
          <w:szCs w:val="24"/>
        </w:rPr>
      </w:pPr>
      <w:r w:rsidRPr="00DC4472">
        <w:rPr>
          <w:rFonts w:ascii="Aptos" w:hAnsi="Aptos"/>
          <w:sz w:val="24"/>
          <w:szCs w:val="24"/>
        </w:rPr>
        <w:t>New Decision on borrower-based macro prudential instruments is focused on the quality of credit demand of retail clients. With this decision, the method of calculating the indicators for the quality of credit demand is determined</w:t>
      </w:r>
      <w:r w:rsidRPr="00DC4472">
        <w:rPr>
          <w:rFonts w:ascii="Aptos" w:hAnsi="Aptos"/>
          <w:color w:val="1F497D"/>
          <w:sz w:val="24"/>
          <w:szCs w:val="24"/>
        </w:rPr>
        <w:t xml:space="preserve"> </w:t>
      </w:r>
      <w:r w:rsidRPr="00DC4472">
        <w:rPr>
          <w:rFonts w:ascii="Aptos" w:hAnsi="Aptos"/>
          <w:sz w:val="24"/>
          <w:szCs w:val="24"/>
        </w:rPr>
        <w:t>and the maximum thresholds are defined. The Bank has implemented Project ensuring full compliance of the Bank</w:t>
      </w:r>
      <w:r w:rsidRPr="00DC4472">
        <w:rPr>
          <w:rFonts w:ascii="Aptos" w:hAnsi="Aptos"/>
          <w:sz w:val="24"/>
          <w:szCs w:val="24"/>
          <w:lang w:val="mk-MK"/>
        </w:rPr>
        <w:t xml:space="preserve"> operations</w:t>
      </w:r>
      <w:r w:rsidRPr="00DC4472">
        <w:rPr>
          <w:rFonts w:ascii="Aptos" w:hAnsi="Aptos"/>
          <w:sz w:val="24"/>
          <w:szCs w:val="24"/>
        </w:rPr>
        <w:t xml:space="preserve"> with this Decision.</w:t>
      </w:r>
    </w:p>
    <w:p w14:paraId="4EAF502B" w14:textId="77777777" w:rsidR="00DA5FA5" w:rsidRPr="00DC4472" w:rsidRDefault="00DA5FA5" w:rsidP="00DA5FA5">
      <w:pPr>
        <w:spacing w:before="200"/>
        <w:jc w:val="both"/>
        <w:rPr>
          <w:rFonts w:ascii="Aptos" w:hAnsi="Aptos"/>
          <w:sz w:val="24"/>
          <w:szCs w:val="24"/>
        </w:rPr>
      </w:pPr>
      <w:r w:rsidRPr="00DC4472">
        <w:rPr>
          <w:rFonts w:ascii="Aptos" w:hAnsi="Aptos"/>
          <w:sz w:val="24"/>
          <w:szCs w:val="24"/>
        </w:rPr>
        <w:t xml:space="preserve">In 2023, National Bank Council adopted a new Decision on the methodology for credit risk management, starting the implementation from 2024, aimed at further alignment with the new regulatory requirements introduced in the European Union. The Decision prescribes a new method of determining non-performing credit exposures taking into consideration materiality thresholds and strengthens the criteria for monitoring and controlling the </w:t>
      </w:r>
      <w:r w:rsidRPr="00DC4472">
        <w:rPr>
          <w:rFonts w:ascii="Aptos" w:hAnsi="Aptos"/>
          <w:sz w:val="24"/>
          <w:szCs w:val="24"/>
        </w:rPr>
        <w:lastRenderedPageBreak/>
        <w:t xml:space="preserve">quality of the banks' credit portfolio. Also, the rules for restructuring the banks' credit exposures to customers facing financial difficulties are being improved. During 2023 the Bank has initiated and successfully completed the Project for implementation of appropriate changes in the bank' systems and for adapting the bank operations to these new requirements, thus ensuring full compliance of the Bank with the provisions of the new Decision. </w:t>
      </w:r>
    </w:p>
    <w:p w14:paraId="36A367C0" w14:textId="77777777" w:rsidR="00DA5FA5" w:rsidRPr="00DC4472" w:rsidRDefault="00DA5FA5" w:rsidP="00DA5FA5">
      <w:pPr>
        <w:spacing w:before="200"/>
        <w:jc w:val="both"/>
        <w:rPr>
          <w:rFonts w:ascii="Aptos" w:hAnsi="Aptos"/>
          <w:sz w:val="24"/>
          <w:szCs w:val="24"/>
        </w:rPr>
      </w:pPr>
      <w:r w:rsidRPr="00DC4472">
        <w:rPr>
          <w:rFonts w:ascii="Aptos" w:hAnsi="Aptos"/>
          <w:sz w:val="24"/>
          <w:szCs w:val="24"/>
        </w:rPr>
        <w:t>At the end of 2023 macroeconomic environment in which the banks operate was characterized by a gradual stabilization of inflation and a favorable foreign exchange market, but there are still risks and uncertainties, mainly related to global factors, i.e. geopolitical tensions. It is expected that in 2024, the uncertainty will continue.</w:t>
      </w:r>
    </w:p>
    <w:p w14:paraId="35CFFA55" w14:textId="77777777" w:rsidR="00DA5FA5" w:rsidRPr="00DC4472" w:rsidRDefault="00DA5FA5" w:rsidP="00DA5FA5">
      <w:pPr>
        <w:autoSpaceDE w:val="0"/>
        <w:autoSpaceDN w:val="0"/>
        <w:adjustRightInd w:val="0"/>
        <w:spacing w:before="240" w:after="0"/>
        <w:jc w:val="both"/>
        <w:rPr>
          <w:rFonts w:ascii="Aptos" w:hAnsi="Aptos"/>
          <w:sz w:val="24"/>
          <w:szCs w:val="24"/>
        </w:rPr>
      </w:pPr>
      <w:r w:rsidRPr="00DC4472">
        <w:rPr>
          <w:rFonts w:ascii="Aptos" w:hAnsi="Aptos"/>
          <w:sz w:val="24"/>
          <w:szCs w:val="24"/>
        </w:rPr>
        <w:t xml:space="preserve">It has remained an objective of the Bank, even in these challenging times, to strive for continuous improvement of risk management framework in line with the regulatory requirements and international standards, the best practices and the changing market conditions and challenging macroeconomic environment. </w:t>
      </w:r>
    </w:p>
    <w:p w14:paraId="06C35098" w14:textId="24CCE463" w:rsidR="00DA5FA5" w:rsidRPr="00DC4472" w:rsidRDefault="00DA5FA5" w:rsidP="00DA5FA5">
      <w:pPr>
        <w:autoSpaceDE w:val="0"/>
        <w:autoSpaceDN w:val="0"/>
        <w:adjustRightInd w:val="0"/>
        <w:spacing w:before="240" w:after="0"/>
        <w:jc w:val="both"/>
        <w:rPr>
          <w:rFonts w:ascii="Aptos" w:hAnsi="Aptos"/>
          <w:sz w:val="24"/>
          <w:szCs w:val="24"/>
        </w:rPr>
      </w:pPr>
      <w:r w:rsidRPr="00DC4472">
        <w:rPr>
          <w:rFonts w:ascii="Aptos" w:hAnsi="Aptos"/>
          <w:sz w:val="24"/>
          <w:szCs w:val="24"/>
        </w:rPr>
        <w:t xml:space="preserve">The Risk culture is an important integral component of risk management and the Bank has an active approach of increasing the risk awareness and strengthening the risk culture on all levels of operations, through adequate trainings and workshops. The objective of the Bank is to ensure that a sound and consistent Risk culture is in place that is appropriate for the scale, complexity and nature of its business, in line with regulatory/supervisory requirements and in accordance with best business practices, based on solid, articulated values which are carefully managed by the management of the Bank. Risk Management function of SB is underpinned by an effective risk culture. </w:t>
      </w:r>
    </w:p>
    <w:p w14:paraId="636266F4" w14:textId="77777777" w:rsidR="005405FB" w:rsidRPr="00DC4472" w:rsidRDefault="005405FB" w:rsidP="00DA5FA5">
      <w:pPr>
        <w:autoSpaceDE w:val="0"/>
        <w:autoSpaceDN w:val="0"/>
        <w:adjustRightInd w:val="0"/>
        <w:spacing w:before="240" w:after="0"/>
        <w:jc w:val="both"/>
        <w:rPr>
          <w:rFonts w:ascii="Aptos" w:hAnsi="Aptos"/>
          <w:sz w:val="24"/>
          <w:szCs w:val="24"/>
        </w:rPr>
      </w:pPr>
    </w:p>
    <w:p w14:paraId="47D80200" w14:textId="3CEB8456" w:rsidR="00526622" w:rsidRPr="00DC4472" w:rsidRDefault="006641BA" w:rsidP="005405FB">
      <w:pPr>
        <w:pStyle w:val="Heading2"/>
        <w:spacing w:after="200" w:line="276" w:lineRule="auto"/>
        <w:rPr>
          <w:rFonts w:ascii="Aptos" w:hAnsi="Aptos"/>
          <w:i/>
          <w:iCs/>
          <w:szCs w:val="24"/>
        </w:rPr>
      </w:pPr>
      <w:bookmarkStart w:id="20" w:name="_Toc164927802"/>
      <w:r w:rsidRPr="00DC4472">
        <w:rPr>
          <w:rFonts w:ascii="Aptos" w:hAnsi="Aptos"/>
          <w:bCs w:val="0"/>
          <w:i/>
          <w:iCs/>
          <w:szCs w:val="24"/>
        </w:rPr>
        <w:t>Credit Risk Management</w:t>
      </w:r>
      <w:bookmarkEnd w:id="20"/>
      <w:r w:rsidRPr="00DC4472">
        <w:rPr>
          <w:rFonts w:ascii="Aptos" w:hAnsi="Aptos"/>
          <w:bCs w:val="0"/>
          <w:i/>
          <w:iCs/>
          <w:szCs w:val="24"/>
        </w:rPr>
        <w:t xml:space="preserve"> </w:t>
      </w:r>
    </w:p>
    <w:p w14:paraId="7C42B237" w14:textId="77777777" w:rsidR="00DA5FA5" w:rsidRPr="00DC4472" w:rsidRDefault="00DA5FA5" w:rsidP="005405FB">
      <w:pPr>
        <w:jc w:val="both"/>
        <w:rPr>
          <w:rFonts w:ascii="Aptos" w:hAnsi="Aptos"/>
          <w:sz w:val="24"/>
          <w:szCs w:val="24"/>
          <w:lang w:val="en-GB" w:eastAsia="en-GB"/>
        </w:rPr>
      </w:pPr>
      <w:r w:rsidRPr="00DC4472">
        <w:rPr>
          <w:rFonts w:ascii="Aptos" w:hAnsi="Aptos"/>
          <w:sz w:val="24"/>
          <w:szCs w:val="24"/>
          <w:lang w:val="en-GB" w:eastAsia="en-GB"/>
        </w:rPr>
        <w:t>Credit risk stands as one of the foremost risks confronting SB. The Bank acknowledges the critical importance of thorough knowledge and understanding of customer profiles, encompassing business operations, management, financial standing, and sector-specific dynamics, to inform sound credit decisions.</w:t>
      </w:r>
    </w:p>
    <w:p w14:paraId="25BBF260" w14:textId="77777777" w:rsidR="00DA5FA5" w:rsidRPr="00DC4472" w:rsidRDefault="00DA5FA5" w:rsidP="00DA5FA5">
      <w:pPr>
        <w:jc w:val="both"/>
        <w:rPr>
          <w:rFonts w:ascii="Aptos" w:hAnsi="Aptos"/>
          <w:sz w:val="24"/>
          <w:szCs w:val="24"/>
          <w:lang w:val="en-GB" w:eastAsia="en-GB"/>
        </w:rPr>
      </w:pPr>
      <w:r w:rsidRPr="00DC4472">
        <w:rPr>
          <w:rFonts w:ascii="Aptos" w:hAnsi="Aptos"/>
          <w:sz w:val="24"/>
          <w:szCs w:val="24"/>
          <w:lang w:val="en-GB" w:eastAsia="en-GB"/>
        </w:rPr>
        <w:t xml:space="preserve">Our credit policies underscore the significance of comprehensive risk assessments preceding any credit decision, adhering to minimum standards for evaluating, approving, renewing, and monitoring credit exposures. Risk rating systems and statistical scoring models bolster these assessments, which leverage diverse quantitative and qualitative data inputs to quantify credit risk levels effectively. Authorized Credit Approval Committees, comprising experienced professionals, oversee the approval and renewal of </w:t>
      </w:r>
      <w:r w:rsidRPr="00DC4472">
        <w:rPr>
          <w:rFonts w:ascii="Aptos" w:hAnsi="Aptos"/>
          <w:sz w:val="24"/>
          <w:szCs w:val="24"/>
          <w:lang w:val="en-GB" w:eastAsia="en-GB"/>
        </w:rPr>
        <w:lastRenderedPageBreak/>
        <w:t>credit facilities, ensuring alignment with established risk parameters and institutional guidelines.</w:t>
      </w:r>
    </w:p>
    <w:p w14:paraId="364E133C" w14:textId="77777777" w:rsidR="00DA5FA5" w:rsidRPr="00DC4472" w:rsidRDefault="00DA5FA5" w:rsidP="00DA5FA5">
      <w:pPr>
        <w:autoSpaceDE w:val="0"/>
        <w:autoSpaceDN w:val="0"/>
        <w:adjustRightInd w:val="0"/>
        <w:spacing w:before="240"/>
        <w:jc w:val="both"/>
        <w:rPr>
          <w:rFonts w:ascii="Aptos" w:hAnsi="Aptos"/>
          <w:sz w:val="24"/>
          <w:szCs w:val="24"/>
          <w:lang w:val="en-GB" w:eastAsia="en-GB"/>
        </w:rPr>
      </w:pPr>
      <w:r w:rsidRPr="00DC4472">
        <w:rPr>
          <w:rFonts w:ascii="Aptos" w:hAnsi="Aptos"/>
          <w:sz w:val="24"/>
          <w:szCs w:val="24"/>
          <w:lang w:val="en-GB" w:eastAsia="en-GB"/>
        </w:rPr>
        <w:t>Subsequent to establishing credit relationships, SB implements a rigorous monitoring process to promptly identify any deterioration in customer risk profiles. The monitoring process consists of regular credit reviews throughout the life cycle of the product facility, internal risk classification and Early Warning Systems, system for assessment of Significant Increase of Credit Risk (SICR) and Unlikeness To Pay (UTP), that all together aim to ensure timely undertaking of necessary actions in order to minimize the credit loss. Continual monitoring of credit exposure, guided by established concentration limits based on sectorial type, collateral, obligor rating, and other relevant factors, remains integral to risk management efforts in line with the Risk Appetite Framework of the Bank.</w:t>
      </w:r>
    </w:p>
    <w:p w14:paraId="6C44ADC6" w14:textId="77777777" w:rsidR="00DA5FA5" w:rsidRPr="00DC4472" w:rsidRDefault="00DA5FA5" w:rsidP="00DA5FA5">
      <w:pPr>
        <w:pStyle w:val="NoSpacing"/>
        <w:spacing w:line="276" w:lineRule="auto"/>
        <w:jc w:val="both"/>
        <w:rPr>
          <w:rFonts w:ascii="Aptos" w:hAnsi="Aptos"/>
          <w:sz w:val="24"/>
          <w:szCs w:val="24"/>
          <w:lang w:val="mk-MK" w:eastAsia="en-GB"/>
        </w:rPr>
      </w:pPr>
      <w:r w:rsidRPr="00DC4472">
        <w:rPr>
          <w:rFonts w:ascii="Aptos" w:hAnsi="Aptos"/>
          <w:sz w:val="24"/>
          <w:szCs w:val="24"/>
          <w:lang w:val="en-GB" w:eastAsia="en-GB"/>
        </w:rPr>
        <w:t>The Bank remains committed to international best practices, employing enhanced impairment methodologies and processes to provide adequate provisions for potential credit losses.</w:t>
      </w:r>
    </w:p>
    <w:p w14:paraId="79EA3DD3" w14:textId="045D550B" w:rsidR="00F62651" w:rsidRPr="00DC4472" w:rsidRDefault="00F62651" w:rsidP="00F62651">
      <w:pPr>
        <w:autoSpaceDE w:val="0"/>
        <w:autoSpaceDN w:val="0"/>
        <w:adjustRightInd w:val="0"/>
        <w:spacing w:before="240"/>
        <w:jc w:val="both"/>
        <w:rPr>
          <w:rFonts w:ascii="Aptos" w:hAnsi="Aptos"/>
          <w:sz w:val="24"/>
          <w:szCs w:val="24"/>
          <w:lang w:val="en-GB" w:eastAsia="en-GB"/>
        </w:rPr>
      </w:pPr>
      <w:r w:rsidRPr="00DC4472">
        <w:rPr>
          <w:rFonts w:ascii="Aptos" w:hAnsi="Aptos"/>
          <w:sz w:val="24"/>
          <w:szCs w:val="24"/>
          <w:lang w:val="en-GB" w:eastAsia="en-GB"/>
        </w:rPr>
        <w:t xml:space="preserve">Throughout 2023, the Bank diligently navigated </w:t>
      </w:r>
      <w:r w:rsidR="00552531" w:rsidRPr="00DC4472">
        <w:rPr>
          <w:rFonts w:ascii="Aptos" w:hAnsi="Aptos"/>
          <w:sz w:val="24"/>
          <w:szCs w:val="24"/>
          <w:lang w:val="en-GB" w:eastAsia="en-GB"/>
        </w:rPr>
        <w:t>the existing</w:t>
      </w:r>
      <w:r w:rsidRPr="00DC4472">
        <w:rPr>
          <w:rFonts w:ascii="Aptos" w:hAnsi="Aptos"/>
          <w:sz w:val="24"/>
          <w:szCs w:val="24"/>
          <w:lang w:val="en-GB" w:eastAsia="en-GB"/>
        </w:rPr>
        <w:t xml:space="preserve"> economic conditions, ensuring resilience in the face of ongoing challenges. The </w:t>
      </w:r>
      <w:r w:rsidR="00552531" w:rsidRPr="00DC4472">
        <w:rPr>
          <w:rFonts w:ascii="Aptos" w:hAnsi="Aptos"/>
          <w:sz w:val="24"/>
          <w:szCs w:val="24"/>
          <w:lang w:val="en-GB" w:eastAsia="en-GB"/>
        </w:rPr>
        <w:t>stabilization of inflationary pressures</w:t>
      </w:r>
      <w:r w:rsidRPr="00DC4472">
        <w:rPr>
          <w:rFonts w:ascii="Aptos" w:hAnsi="Aptos"/>
          <w:sz w:val="24"/>
          <w:szCs w:val="24"/>
          <w:lang w:val="en-GB" w:eastAsia="en-GB"/>
        </w:rPr>
        <w:t xml:space="preserve"> and </w:t>
      </w:r>
      <w:r w:rsidR="00552531" w:rsidRPr="00DC4472">
        <w:rPr>
          <w:rFonts w:ascii="Aptos" w:hAnsi="Aptos"/>
          <w:sz w:val="24"/>
          <w:szCs w:val="24"/>
          <w:lang w:val="en-GB" w:eastAsia="en-GB"/>
        </w:rPr>
        <w:t>reduced</w:t>
      </w:r>
      <w:r w:rsidRPr="00DC4472">
        <w:rPr>
          <w:rFonts w:ascii="Aptos" w:hAnsi="Aptos"/>
          <w:sz w:val="24"/>
          <w:szCs w:val="24"/>
          <w:lang w:val="en-GB" w:eastAsia="en-GB"/>
        </w:rPr>
        <w:t xml:space="preserve"> market volatility remained prominent factors shaping the operational landscape. The Bank’s credit risk management function continued to play a pivotal role in safeguarding the institution against potential economic losses and ensuring prudent lending practices. Collaborative efforts with clients and stakeholders facilitated effective mitigation of uncertainties. Despite some </w:t>
      </w:r>
      <w:r w:rsidR="00774AE0" w:rsidRPr="00DC4472">
        <w:rPr>
          <w:rFonts w:ascii="Aptos" w:hAnsi="Aptos"/>
          <w:sz w:val="24"/>
          <w:szCs w:val="24"/>
          <w:lang w:val="en-GB" w:eastAsia="en-GB"/>
        </w:rPr>
        <w:t>challenges</w:t>
      </w:r>
      <w:r w:rsidRPr="00DC4472">
        <w:rPr>
          <w:rFonts w:ascii="Aptos" w:hAnsi="Aptos"/>
          <w:sz w:val="24"/>
          <w:szCs w:val="24"/>
          <w:lang w:val="en-GB" w:eastAsia="en-GB"/>
        </w:rPr>
        <w:t>, the Bank sustained its growth trajectory and upheld the robust quality of its portfolio.</w:t>
      </w:r>
    </w:p>
    <w:p w14:paraId="1BD213DF" w14:textId="77777777" w:rsidR="00DA5FA5" w:rsidRPr="00DC4472" w:rsidRDefault="00DA5FA5" w:rsidP="00DA5FA5">
      <w:pPr>
        <w:autoSpaceDE w:val="0"/>
        <w:autoSpaceDN w:val="0"/>
        <w:adjustRightInd w:val="0"/>
        <w:spacing w:before="240"/>
        <w:jc w:val="both"/>
        <w:rPr>
          <w:rFonts w:ascii="Aptos" w:hAnsi="Aptos"/>
          <w:sz w:val="24"/>
          <w:szCs w:val="24"/>
          <w:lang w:val="en-GB" w:eastAsia="en-GB"/>
        </w:rPr>
      </w:pPr>
      <w:r w:rsidRPr="00DC4472">
        <w:rPr>
          <w:rFonts w:ascii="Aptos" w:hAnsi="Aptos"/>
          <w:sz w:val="24"/>
          <w:szCs w:val="24"/>
          <w:lang w:val="en-GB" w:eastAsia="en-GB"/>
        </w:rPr>
        <w:t>All its credit risk objectives, tools and a clear governance structure of the risk management process is incorporated in the Bank’s Credit Policies and the Risk Appetite Framework of the Bank, approved by the Supervisory Board of the Bank.</w:t>
      </w:r>
      <w:r w:rsidRPr="00DC4472">
        <w:rPr>
          <w:rFonts w:ascii="Aptos" w:hAnsi="Aptos"/>
        </w:rPr>
        <w:t xml:space="preserve"> </w:t>
      </w:r>
      <w:r w:rsidRPr="00DC4472">
        <w:rPr>
          <w:rFonts w:ascii="Aptos" w:hAnsi="Aptos"/>
          <w:sz w:val="24"/>
          <w:szCs w:val="24"/>
          <w:lang w:val="en-GB" w:eastAsia="en-GB"/>
        </w:rPr>
        <w:t>This institutional framework underscores our commitment to sound risk management practices and regulatory compliance.</w:t>
      </w:r>
    </w:p>
    <w:p w14:paraId="742B7C1E" w14:textId="77777777" w:rsidR="00CF028F" w:rsidRPr="00DC4472" w:rsidRDefault="00CF028F" w:rsidP="00BB27D7">
      <w:pPr>
        <w:pStyle w:val="Footer"/>
        <w:tabs>
          <w:tab w:val="clear" w:pos="4320"/>
          <w:tab w:val="clear" w:pos="8640"/>
        </w:tabs>
        <w:spacing w:before="480" w:line="276" w:lineRule="auto"/>
        <w:jc w:val="both"/>
        <w:rPr>
          <w:rFonts w:ascii="Aptos" w:hAnsi="Aptos"/>
          <w:bCs/>
          <w:i/>
          <w:sz w:val="24"/>
          <w:szCs w:val="24"/>
        </w:rPr>
      </w:pPr>
      <w:r w:rsidRPr="00DC4472">
        <w:rPr>
          <w:rFonts w:ascii="Aptos" w:hAnsi="Aptos"/>
          <w:bCs/>
          <w:i/>
          <w:sz w:val="24"/>
          <w:szCs w:val="24"/>
        </w:rPr>
        <w:t>Quality of Credit Portfolio</w:t>
      </w:r>
    </w:p>
    <w:p w14:paraId="6B79C0E9" w14:textId="32FD44F5" w:rsidR="00494582" w:rsidRPr="00DC4472" w:rsidRDefault="00494582" w:rsidP="00494582">
      <w:pPr>
        <w:spacing w:before="240" w:after="480"/>
        <w:jc w:val="both"/>
        <w:rPr>
          <w:rFonts w:ascii="Aptos" w:hAnsi="Aptos"/>
          <w:sz w:val="24"/>
          <w:szCs w:val="24"/>
        </w:rPr>
      </w:pPr>
      <w:r w:rsidRPr="00DC4472">
        <w:rPr>
          <w:rFonts w:ascii="Aptos" w:hAnsi="Aptos"/>
          <w:sz w:val="24"/>
          <w:szCs w:val="24"/>
        </w:rPr>
        <w:t>Within the implemented solid credit risk management framework, SB managed to maintain a sound and well-diversified credit portfolio in 202</w:t>
      </w:r>
      <w:r w:rsidRPr="00DC4472">
        <w:rPr>
          <w:rFonts w:ascii="Aptos" w:hAnsi="Aptos"/>
          <w:sz w:val="24"/>
          <w:szCs w:val="24"/>
          <w:lang w:val="mk-MK"/>
        </w:rPr>
        <w:t>3</w:t>
      </w:r>
      <w:r w:rsidRPr="00DC4472">
        <w:rPr>
          <w:rFonts w:ascii="Aptos" w:hAnsi="Aptos"/>
          <w:sz w:val="24"/>
          <w:szCs w:val="24"/>
          <w:lang w:val="en-GB" w:eastAsia="en-GB"/>
        </w:rPr>
        <w:t xml:space="preserve">. Growth of credit portfolio, along with </w:t>
      </w:r>
      <w:r w:rsidRPr="00DC4472">
        <w:rPr>
          <w:rFonts w:ascii="Aptos" w:hAnsi="Aptos"/>
          <w:sz w:val="24"/>
          <w:szCs w:val="24"/>
          <w:lang w:eastAsia="en-GB"/>
        </w:rPr>
        <w:t>decreasing of the</w:t>
      </w:r>
      <w:r w:rsidRPr="00DC4472">
        <w:rPr>
          <w:rFonts w:ascii="Aptos" w:hAnsi="Aptos"/>
          <w:sz w:val="24"/>
          <w:szCs w:val="24"/>
          <w:lang w:val="en-GB" w:eastAsia="en-GB"/>
        </w:rPr>
        <w:t xml:space="preserve"> NPE ratio is one of the Bank’s main strategic objectives, which the Bank managed to achieve last year, despite still high inflation rates, increased </w:t>
      </w:r>
      <w:r w:rsidR="005405FB" w:rsidRPr="00DC4472">
        <w:rPr>
          <w:rFonts w:ascii="Aptos" w:hAnsi="Aptos"/>
          <w:sz w:val="24"/>
          <w:szCs w:val="24"/>
          <w:lang w:val="en-GB" w:eastAsia="en-GB"/>
        </w:rPr>
        <w:t>interest</w:t>
      </w:r>
      <w:r w:rsidRPr="00DC4472">
        <w:rPr>
          <w:rFonts w:ascii="Aptos" w:hAnsi="Aptos"/>
          <w:sz w:val="24"/>
          <w:szCs w:val="24"/>
          <w:lang w:val="en-GB" w:eastAsia="en-GB"/>
        </w:rPr>
        <w:t xml:space="preserve"> </w:t>
      </w:r>
      <w:r w:rsidR="005405FB" w:rsidRPr="00DC4472">
        <w:rPr>
          <w:rFonts w:ascii="Aptos" w:hAnsi="Aptos"/>
          <w:sz w:val="24"/>
          <w:szCs w:val="24"/>
          <w:lang w:val="en-GB" w:eastAsia="en-GB"/>
        </w:rPr>
        <w:t>r</w:t>
      </w:r>
      <w:r w:rsidRPr="00DC4472">
        <w:rPr>
          <w:rFonts w:ascii="Aptos" w:hAnsi="Aptos"/>
          <w:sz w:val="24"/>
          <w:szCs w:val="24"/>
          <w:lang w:val="en-GB" w:eastAsia="en-GB"/>
        </w:rPr>
        <w:t xml:space="preserve">ates and challenges imposed by the global geopolitical developments. </w:t>
      </w:r>
    </w:p>
    <w:p w14:paraId="2C8604C6" w14:textId="05A4106C" w:rsidR="00DE7907" w:rsidRPr="00DC4472" w:rsidRDefault="00494582" w:rsidP="00BB27D7">
      <w:pPr>
        <w:spacing w:before="240"/>
        <w:jc w:val="center"/>
        <w:rPr>
          <w:rFonts w:ascii="Aptos" w:hAnsi="Aptos"/>
          <w:sz w:val="24"/>
          <w:szCs w:val="24"/>
        </w:rPr>
      </w:pPr>
      <w:r w:rsidRPr="00DC4472">
        <w:rPr>
          <w:rFonts w:ascii="Aptos" w:hAnsi="Aptos"/>
          <w:noProof/>
        </w:rPr>
        <w:lastRenderedPageBreak/>
        <w:drawing>
          <wp:inline distT="0" distB="0" distL="0" distR="0" wp14:anchorId="0216B94F" wp14:editId="3CCFB669">
            <wp:extent cx="3294433" cy="1934744"/>
            <wp:effectExtent l="0" t="0" r="127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5819" cy="1941431"/>
                    </a:xfrm>
                    <a:prstGeom prst="rect">
                      <a:avLst/>
                    </a:prstGeom>
                    <a:noFill/>
                    <a:ln>
                      <a:noFill/>
                    </a:ln>
                  </pic:spPr>
                </pic:pic>
              </a:graphicData>
            </a:graphic>
          </wp:inline>
        </w:drawing>
      </w:r>
    </w:p>
    <w:p w14:paraId="4A3D2D9C" w14:textId="77777777" w:rsidR="00494582" w:rsidRPr="00DC4472" w:rsidRDefault="00494582" w:rsidP="00E533A1">
      <w:pPr>
        <w:spacing w:before="480"/>
        <w:jc w:val="both"/>
        <w:rPr>
          <w:rFonts w:ascii="Aptos" w:hAnsi="Aptos"/>
          <w:sz w:val="24"/>
          <w:szCs w:val="24"/>
        </w:rPr>
      </w:pPr>
      <w:r w:rsidRPr="00DC4472">
        <w:rPr>
          <w:rFonts w:ascii="Aptos" w:hAnsi="Aptos"/>
          <w:sz w:val="24"/>
          <w:szCs w:val="24"/>
        </w:rPr>
        <w:t xml:space="preserve">According to NBRNM Methodology, each credit risk exposure is classified in one of five risk categories (A, B, C, D and E). The exposure within the best credit risk category i.e. “A” credit risk category is 91.6% in 2023, while the exposure in “B” risk category is 4.4%. High-risk debt exposures classified in “D” and “E” categories compose 2.4% of the Bank’s loan portfolio, which is decrease by 0.6 percentage points in comparison with the 2022. </w:t>
      </w:r>
    </w:p>
    <w:p w14:paraId="280B97DC" w14:textId="77777777" w:rsidR="00494582" w:rsidRPr="009246D1" w:rsidRDefault="00494582" w:rsidP="00E533A1">
      <w:pPr>
        <w:spacing w:before="360"/>
        <w:jc w:val="both"/>
        <w:rPr>
          <w:rFonts w:ascii="Aptos" w:hAnsi="Aptos"/>
          <w:b/>
          <w:i/>
          <w:sz w:val="24"/>
          <w:szCs w:val="24"/>
        </w:rPr>
      </w:pPr>
      <w:r w:rsidRPr="009246D1">
        <w:rPr>
          <w:rFonts w:ascii="Aptos" w:hAnsi="Aptos"/>
          <w:b/>
          <w:i/>
          <w:sz w:val="24"/>
          <w:szCs w:val="24"/>
        </w:rPr>
        <w:t>Concentration Structure</w:t>
      </w:r>
    </w:p>
    <w:p w14:paraId="5FCD92C2" w14:textId="543C9952" w:rsidR="00494582" w:rsidRPr="00DC4472" w:rsidRDefault="00494582" w:rsidP="00E533A1">
      <w:pPr>
        <w:spacing w:before="240"/>
        <w:jc w:val="both"/>
        <w:rPr>
          <w:rFonts w:ascii="Aptos" w:hAnsi="Aptos"/>
          <w:bCs/>
          <w:sz w:val="24"/>
          <w:szCs w:val="24"/>
        </w:rPr>
      </w:pPr>
      <w:r w:rsidRPr="00DC4472">
        <w:rPr>
          <w:rFonts w:ascii="Aptos" w:hAnsi="Aptos"/>
          <w:sz w:val="24"/>
          <w:szCs w:val="24"/>
        </w:rPr>
        <w:t xml:space="preserve">Credit concentration risk is a risk of loss due to insufficient diversification of risks within a portfolio caused by relatively large concentrations of exposures to positively and highly correlated counterparties. To avoid excessive credit risk concentrations, SB aims to diversify the credit risk and </w:t>
      </w:r>
      <w:r w:rsidR="00C5583D" w:rsidRPr="00DC4472">
        <w:rPr>
          <w:rFonts w:ascii="Aptos" w:hAnsi="Aptos"/>
          <w:sz w:val="24"/>
          <w:szCs w:val="24"/>
        </w:rPr>
        <w:t xml:space="preserve">has </w:t>
      </w:r>
      <w:r w:rsidRPr="00DC4472">
        <w:rPr>
          <w:rFonts w:ascii="Aptos" w:hAnsi="Aptos"/>
          <w:sz w:val="24"/>
          <w:szCs w:val="24"/>
        </w:rPr>
        <w:t>establishe</w:t>
      </w:r>
      <w:r w:rsidR="00C5583D" w:rsidRPr="00DC4472">
        <w:rPr>
          <w:rFonts w:ascii="Aptos" w:hAnsi="Aptos"/>
          <w:sz w:val="24"/>
          <w:szCs w:val="24"/>
        </w:rPr>
        <w:t>d</w:t>
      </w:r>
      <w:r w:rsidRPr="00DC4472">
        <w:rPr>
          <w:rFonts w:ascii="Aptos" w:hAnsi="Aptos"/>
          <w:sz w:val="24"/>
          <w:szCs w:val="24"/>
        </w:rPr>
        <w:t xml:space="preserve"> limits towards single clients and groups of related clients (obligor concentration), exposure within certain industry sector (industry concentration), type of collateral, etc. </w:t>
      </w:r>
      <w:r w:rsidR="00CD1948" w:rsidRPr="00DC4472">
        <w:rPr>
          <w:rFonts w:ascii="Aptos" w:hAnsi="Aptos"/>
          <w:sz w:val="24"/>
          <w:szCs w:val="24"/>
        </w:rPr>
        <w:t>The established limits are reviewed at least on an annual basis as part of credit risk policies and procedures.</w:t>
      </w:r>
    </w:p>
    <w:p w14:paraId="4F93EB14" w14:textId="3407E910" w:rsidR="00494582" w:rsidRPr="00DC4472" w:rsidRDefault="00494582" w:rsidP="00494582">
      <w:pPr>
        <w:spacing w:before="240" w:after="360"/>
        <w:jc w:val="both"/>
        <w:rPr>
          <w:rFonts w:ascii="Aptos" w:hAnsi="Aptos"/>
          <w:bCs/>
          <w:sz w:val="24"/>
          <w:szCs w:val="24"/>
        </w:rPr>
      </w:pPr>
      <w:r w:rsidRPr="00DC4472">
        <w:rPr>
          <w:rFonts w:ascii="Aptos" w:hAnsi="Aptos"/>
          <w:bCs/>
          <w:sz w:val="24"/>
          <w:szCs w:val="24"/>
        </w:rPr>
        <w:t xml:space="preserve">SB </w:t>
      </w:r>
      <w:r w:rsidR="00C5583D" w:rsidRPr="00DC4472">
        <w:rPr>
          <w:rFonts w:ascii="Aptos" w:hAnsi="Aptos"/>
          <w:bCs/>
          <w:sz w:val="24"/>
          <w:szCs w:val="24"/>
        </w:rPr>
        <w:t xml:space="preserve">is </w:t>
      </w:r>
      <w:r w:rsidRPr="00DC4472">
        <w:rPr>
          <w:rFonts w:ascii="Aptos" w:hAnsi="Aptos"/>
          <w:bCs/>
          <w:sz w:val="24"/>
          <w:szCs w:val="24"/>
        </w:rPr>
        <w:t>monitor</w:t>
      </w:r>
      <w:r w:rsidR="00C5583D" w:rsidRPr="00DC4472">
        <w:rPr>
          <w:rFonts w:ascii="Aptos" w:hAnsi="Aptos"/>
          <w:bCs/>
          <w:sz w:val="24"/>
          <w:szCs w:val="24"/>
        </w:rPr>
        <w:t xml:space="preserve">ing </w:t>
      </w:r>
      <w:r w:rsidRPr="00DC4472">
        <w:rPr>
          <w:rFonts w:ascii="Aptos" w:hAnsi="Aptos"/>
          <w:bCs/>
          <w:sz w:val="24"/>
          <w:szCs w:val="24"/>
        </w:rPr>
        <w:t>credit exposure against the set of concentration limits on regular basis, supporting the conclusions by adequate corrective actions.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38"/>
      </w:tblGrid>
      <w:tr w:rsidR="00494582" w:rsidRPr="00DC4472" w14:paraId="5F996D3B" w14:textId="77777777" w:rsidTr="00E533A1">
        <w:tc>
          <w:tcPr>
            <w:tcW w:w="4629" w:type="dxa"/>
          </w:tcPr>
          <w:p w14:paraId="78AE4B48" w14:textId="77777777" w:rsidR="00494582" w:rsidRPr="00DC4472" w:rsidRDefault="00494582" w:rsidP="00E533A1">
            <w:pPr>
              <w:spacing w:before="240" w:after="360"/>
              <w:jc w:val="both"/>
              <w:rPr>
                <w:rFonts w:ascii="Aptos" w:hAnsi="Aptos"/>
                <w:b/>
                <w:bCs/>
                <w:i/>
                <w:iCs/>
                <w:sz w:val="24"/>
                <w:szCs w:val="24"/>
                <w:lang w:val="mk-MK"/>
              </w:rPr>
            </w:pPr>
            <w:r w:rsidRPr="00DC4472">
              <w:rPr>
                <w:rFonts w:ascii="Aptos" w:hAnsi="Aptos"/>
                <w:b/>
                <w:bCs/>
                <w:i/>
                <w:iCs/>
                <w:sz w:val="24"/>
                <w:szCs w:val="24"/>
                <w:lang w:val="mk-MK"/>
              </w:rPr>
              <w:lastRenderedPageBreak/>
              <w:t xml:space="preserve"> </w:t>
            </w:r>
            <w:r w:rsidRPr="00DC4472">
              <w:rPr>
                <w:rFonts w:ascii="Aptos" w:hAnsi="Aptos"/>
                <w:b/>
                <w:bCs/>
                <w:i/>
                <w:iCs/>
                <w:noProof/>
                <w:sz w:val="24"/>
                <w:szCs w:val="24"/>
              </w:rPr>
              <w:drawing>
                <wp:inline distT="0" distB="0" distL="0" distR="0" wp14:anchorId="1C005FC8" wp14:editId="55672BFC">
                  <wp:extent cx="2810829" cy="2092325"/>
                  <wp:effectExtent l="0" t="0" r="889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25131" cy="2102971"/>
                          </a:xfrm>
                          <a:prstGeom prst="rect">
                            <a:avLst/>
                          </a:prstGeom>
                          <a:noFill/>
                          <a:ln>
                            <a:noFill/>
                          </a:ln>
                        </pic:spPr>
                      </pic:pic>
                    </a:graphicData>
                  </a:graphic>
                </wp:inline>
              </w:drawing>
            </w:r>
          </w:p>
        </w:tc>
        <w:tc>
          <w:tcPr>
            <w:tcW w:w="4630" w:type="dxa"/>
          </w:tcPr>
          <w:p w14:paraId="518B145F" w14:textId="77777777" w:rsidR="00494582" w:rsidRPr="00DC4472" w:rsidRDefault="00494582" w:rsidP="00E533A1">
            <w:pPr>
              <w:spacing w:before="240" w:after="360"/>
              <w:jc w:val="both"/>
              <w:rPr>
                <w:rFonts w:ascii="Aptos" w:hAnsi="Aptos"/>
                <w:b/>
                <w:bCs/>
                <w:i/>
                <w:iCs/>
                <w:sz w:val="24"/>
                <w:szCs w:val="24"/>
                <w:lang w:val="mk-MK"/>
              </w:rPr>
            </w:pPr>
            <w:r w:rsidRPr="00DC4472">
              <w:rPr>
                <w:rFonts w:ascii="Aptos" w:hAnsi="Aptos"/>
                <w:b/>
                <w:bCs/>
                <w:i/>
                <w:iCs/>
                <w:sz w:val="24"/>
                <w:szCs w:val="24"/>
                <w:lang w:val="mk-MK"/>
              </w:rPr>
              <w:t xml:space="preserve"> </w:t>
            </w:r>
            <w:r w:rsidRPr="00DC4472">
              <w:rPr>
                <w:rFonts w:ascii="Aptos" w:hAnsi="Aptos"/>
                <w:b/>
                <w:bCs/>
                <w:i/>
                <w:iCs/>
                <w:noProof/>
                <w:sz w:val="24"/>
                <w:szCs w:val="24"/>
              </w:rPr>
              <w:drawing>
                <wp:inline distT="0" distB="0" distL="0" distR="0" wp14:anchorId="720F4274" wp14:editId="4E754929">
                  <wp:extent cx="2824807" cy="2092376"/>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1350" cy="2104630"/>
                          </a:xfrm>
                          <a:prstGeom prst="rect">
                            <a:avLst/>
                          </a:prstGeom>
                          <a:noFill/>
                          <a:ln>
                            <a:noFill/>
                          </a:ln>
                        </pic:spPr>
                      </pic:pic>
                    </a:graphicData>
                  </a:graphic>
                </wp:inline>
              </w:drawing>
            </w:r>
          </w:p>
        </w:tc>
      </w:tr>
    </w:tbl>
    <w:p w14:paraId="7102C3CF" w14:textId="77777777" w:rsidR="00196F45" w:rsidRPr="00DC4472" w:rsidRDefault="00196F45" w:rsidP="00BB27D7">
      <w:pPr>
        <w:pStyle w:val="Heading2"/>
        <w:spacing w:line="276" w:lineRule="auto"/>
        <w:rPr>
          <w:rFonts w:ascii="Aptos" w:hAnsi="Aptos"/>
          <w:bCs w:val="0"/>
          <w:i/>
          <w:iCs/>
          <w:szCs w:val="24"/>
        </w:rPr>
      </w:pPr>
    </w:p>
    <w:p w14:paraId="12CF3A59" w14:textId="15AEE137" w:rsidR="003D7A29" w:rsidRPr="00DC4472" w:rsidRDefault="003D7A29" w:rsidP="00BB27D7">
      <w:pPr>
        <w:pStyle w:val="Heading2"/>
        <w:spacing w:line="276" w:lineRule="auto"/>
        <w:rPr>
          <w:rFonts w:ascii="Aptos" w:hAnsi="Aptos"/>
          <w:b w:val="0"/>
          <w:bCs w:val="0"/>
          <w:i/>
          <w:iCs/>
          <w:szCs w:val="24"/>
        </w:rPr>
      </w:pPr>
      <w:bookmarkStart w:id="21" w:name="_Toc164927803"/>
      <w:r w:rsidRPr="00DC4472">
        <w:rPr>
          <w:rFonts w:ascii="Aptos" w:hAnsi="Aptos"/>
          <w:bCs w:val="0"/>
          <w:i/>
          <w:iCs/>
          <w:szCs w:val="24"/>
        </w:rPr>
        <w:t>Liquidity Risk Management</w:t>
      </w:r>
      <w:bookmarkEnd w:id="21"/>
    </w:p>
    <w:p w14:paraId="32FE2CBE" w14:textId="77777777" w:rsidR="003D7A29" w:rsidRPr="00DC4472" w:rsidRDefault="003D7A29" w:rsidP="00BB27D7">
      <w:pPr>
        <w:spacing w:after="0"/>
        <w:jc w:val="both"/>
        <w:rPr>
          <w:rFonts w:ascii="Aptos" w:hAnsi="Aptos"/>
          <w:i/>
          <w:iCs/>
          <w:sz w:val="24"/>
          <w:szCs w:val="24"/>
        </w:rPr>
      </w:pPr>
    </w:p>
    <w:p w14:paraId="3E1D7420" w14:textId="31FE685E" w:rsidR="004D200A" w:rsidRPr="00DC4472" w:rsidRDefault="004D200A" w:rsidP="004D200A">
      <w:pPr>
        <w:jc w:val="both"/>
        <w:rPr>
          <w:rFonts w:ascii="Aptos" w:hAnsi="Aptos"/>
          <w:sz w:val="24"/>
          <w:szCs w:val="24"/>
        </w:rPr>
      </w:pPr>
      <w:r w:rsidRPr="00DC4472">
        <w:rPr>
          <w:rFonts w:ascii="Aptos" w:hAnsi="Aptos"/>
          <w:sz w:val="24"/>
          <w:szCs w:val="24"/>
        </w:rPr>
        <w:t>Management and maintenance of liquidity is one of the primary functions of the Bank aimed at enabling smooth realization of cash flows, for the needs of clients a</w:t>
      </w:r>
      <w:r w:rsidR="002743C8" w:rsidRPr="00DC4472">
        <w:rPr>
          <w:rFonts w:ascii="Aptos" w:hAnsi="Aptos"/>
          <w:sz w:val="24"/>
          <w:szCs w:val="24"/>
        </w:rPr>
        <w:t>s well as</w:t>
      </w:r>
      <w:r w:rsidRPr="00DC4472">
        <w:rPr>
          <w:rFonts w:ascii="Aptos" w:hAnsi="Aptos"/>
          <w:sz w:val="24"/>
          <w:szCs w:val="24"/>
        </w:rPr>
        <w:t xml:space="preserve"> for achieving the Bank's business objectives. The Bank has established a three-line defense system, where the primary function of liquidity risk management is carried out by the </w:t>
      </w:r>
      <w:r w:rsidR="002743C8" w:rsidRPr="00DC4472">
        <w:rPr>
          <w:rFonts w:ascii="Aptos" w:hAnsi="Aptos"/>
          <w:sz w:val="24"/>
          <w:szCs w:val="24"/>
        </w:rPr>
        <w:t>Treasury Division</w:t>
      </w:r>
      <w:r w:rsidRPr="00DC4472">
        <w:rPr>
          <w:rFonts w:ascii="Aptos" w:hAnsi="Aptos"/>
          <w:sz w:val="24"/>
          <w:szCs w:val="24"/>
        </w:rPr>
        <w:t xml:space="preserve">, the second line of defense is </w:t>
      </w:r>
      <w:r w:rsidR="002743C8" w:rsidRPr="00DC4472">
        <w:rPr>
          <w:rFonts w:ascii="Aptos" w:hAnsi="Aptos"/>
          <w:sz w:val="24"/>
          <w:szCs w:val="24"/>
        </w:rPr>
        <w:t>run by the Risk Management Division</w:t>
      </w:r>
      <w:r w:rsidRPr="00DC4472">
        <w:rPr>
          <w:rFonts w:ascii="Aptos" w:hAnsi="Aptos"/>
          <w:sz w:val="24"/>
          <w:szCs w:val="24"/>
        </w:rPr>
        <w:t xml:space="preserve"> and the third line is implemented by the </w:t>
      </w:r>
      <w:r w:rsidR="00A27A86" w:rsidRPr="00DC4472">
        <w:rPr>
          <w:rFonts w:ascii="Aptos" w:hAnsi="Aptos"/>
          <w:sz w:val="24"/>
          <w:szCs w:val="24"/>
        </w:rPr>
        <w:t>Internal Audit Division</w:t>
      </w:r>
      <w:r w:rsidRPr="00DC4472">
        <w:rPr>
          <w:rFonts w:ascii="Aptos" w:hAnsi="Aptos"/>
          <w:sz w:val="24"/>
          <w:szCs w:val="24"/>
        </w:rPr>
        <w:t>.</w:t>
      </w:r>
    </w:p>
    <w:p w14:paraId="0AFCD621" w14:textId="620FAADD" w:rsidR="004D200A" w:rsidRPr="00DC4472" w:rsidRDefault="004D200A" w:rsidP="004D200A">
      <w:pPr>
        <w:jc w:val="both"/>
        <w:rPr>
          <w:rFonts w:ascii="Aptos" w:hAnsi="Aptos"/>
          <w:sz w:val="24"/>
          <w:szCs w:val="24"/>
        </w:rPr>
      </w:pPr>
      <w:r w:rsidRPr="00DC4472">
        <w:rPr>
          <w:rFonts w:ascii="Aptos" w:hAnsi="Aptos"/>
          <w:sz w:val="24"/>
          <w:szCs w:val="24"/>
        </w:rPr>
        <w:t xml:space="preserve">Liquidity is managed on a daily basis, taking into account the defined frameworks and limits established by internal regulations and prescribed regulatory requirements by the Central Bank. Autonomous cash flow movements by clients, their currency and maturity structure are considered and correlated with the Bank's set business objectives. In case of need, activities and instruments are taken to ensure complete coverage of autonomous </w:t>
      </w:r>
      <w:r w:rsidR="0074435A" w:rsidRPr="00DC4472">
        <w:rPr>
          <w:rFonts w:ascii="Aptos" w:hAnsi="Aptos"/>
          <w:sz w:val="24"/>
          <w:szCs w:val="24"/>
        </w:rPr>
        <w:t>factors</w:t>
      </w:r>
      <w:r w:rsidRPr="00DC4472">
        <w:rPr>
          <w:rFonts w:ascii="Aptos" w:hAnsi="Aptos"/>
          <w:sz w:val="24"/>
          <w:szCs w:val="24"/>
        </w:rPr>
        <w:t xml:space="preserve"> with the business needs of the Bank.</w:t>
      </w:r>
    </w:p>
    <w:p w14:paraId="20AF760C" w14:textId="3AA9D21F" w:rsidR="004D200A" w:rsidRPr="00DC4472" w:rsidRDefault="0030682F" w:rsidP="004D200A">
      <w:pPr>
        <w:jc w:val="both"/>
        <w:rPr>
          <w:rFonts w:ascii="Aptos" w:hAnsi="Aptos"/>
          <w:sz w:val="24"/>
          <w:szCs w:val="24"/>
        </w:rPr>
      </w:pPr>
      <w:r w:rsidRPr="00DC4472">
        <w:rPr>
          <w:rFonts w:ascii="Aptos" w:hAnsi="Aptos"/>
          <w:sz w:val="24"/>
          <w:szCs w:val="24"/>
        </w:rPr>
        <w:t>Related with the abovementioned</w:t>
      </w:r>
      <w:r w:rsidR="004D200A" w:rsidRPr="00DC4472">
        <w:rPr>
          <w:rFonts w:ascii="Aptos" w:hAnsi="Aptos"/>
          <w:sz w:val="24"/>
          <w:szCs w:val="24"/>
        </w:rPr>
        <w:t>, the Bank has established a set of policies, plans and scenarios, which, besides being implemented, are constantly subject to testing and checks for their improvement.</w:t>
      </w:r>
    </w:p>
    <w:p w14:paraId="06507DD5" w14:textId="22C7E189" w:rsidR="004D200A" w:rsidRPr="00DC4472" w:rsidRDefault="004D200A" w:rsidP="004D200A">
      <w:pPr>
        <w:jc w:val="both"/>
        <w:rPr>
          <w:rFonts w:ascii="Aptos" w:hAnsi="Aptos"/>
          <w:sz w:val="24"/>
          <w:szCs w:val="24"/>
        </w:rPr>
      </w:pPr>
      <w:r w:rsidRPr="00DC4472">
        <w:rPr>
          <w:rFonts w:ascii="Aptos" w:hAnsi="Aptos"/>
          <w:sz w:val="24"/>
          <w:szCs w:val="24"/>
        </w:rPr>
        <w:t xml:space="preserve">As previously mentioned, Stopanska Banka is mainly financed through deposits, which are mostly characterized by autonomous cash flows </w:t>
      </w:r>
      <w:r w:rsidR="0074435A" w:rsidRPr="00DC4472">
        <w:rPr>
          <w:rFonts w:ascii="Aptos" w:hAnsi="Aptos"/>
          <w:sz w:val="24"/>
          <w:szCs w:val="24"/>
        </w:rPr>
        <w:t>driven by customers</w:t>
      </w:r>
      <w:r w:rsidRPr="00DC4472">
        <w:rPr>
          <w:rFonts w:ascii="Aptos" w:hAnsi="Aptos"/>
          <w:sz w:val="24"/>
          <w:szCs w:val="24"/>
        </w:rPr>
        <w:t xml:space="preserve">. </w:t>
      </w:r>
      <w:r w:rsidR="0074435A" w:rsidRPr="00DC4472">
        <w:rPr>
          <w:rFonts w:ascii="Aptos" w:hAnsi="Aptos"/>
          <w:sz w:val="24"/>
          <w:szCs w:val="24"/>
        </w:rPr>
        <w:t>To</w:t>
      </w:r>
      <w:r w:rsidRPr="00DC4472">
        <w:rPr>
          <w:rFonts w:ascii="Aptos" w:hAnsi="Aptos"/>
          <w:sz w:val="24"/>
          <w:szCs w:val="24"/>
        </w:rPr>
        <w:t xml:space="preserve"> meet </w:t>
      </w:r>
      <w:r w:rsidR="0074435A" w:rsidRPr="00DC4472">
        <w:rPr>
          <w:rFonts w:ascii="Aptos" w:hAnsi="Aptos"/>
          <w:sz w:val="24"/>
          <w:szCs w:val="24"/>
        </w:rPr>
        <w:t xml:space="preserve">the </w:t>
      </w:r>
      <w:r w:rsidRPr="00DC4472">
        <w:rPr>
          <w:rFonts w:ascii="Aptos" w:hAnsi="Aptos"/>
          <w:sz w:val="24"/>
          <w:szCs w:val="24"/>
        </w:rPr>
        <w:t xml:space="preserve">liquidity needs, the Bank holds high-quality liquid assets, which can be converted into cash </w:t>
      </w:r>
      <w:r w:rsidR="00362969" w:rsidRPr="00DC4472">
        <w:rPr>
          <w:rFonts w:ascii="Aptos" w:hAnsi="Aptos"/>
          <w:sz w:val="24"/>
          <w:szCs w:val="24"/>
        </w:rPr>
        <w:t xml:space="preserve">balances </w:t>
      </w:r>
      <w:r w:rsidRPr="00DC4472">
        <w:rPr>
          <w:rFonts w:ascii="Aptos" w:hAnsi="Aptos"/>
          <w:sz w:val="24"/>
          <w:szCs w:val="24"/>
        </w:rPr>
        <w:t>at any given moment</w:t>
      </w:r>
      <w:r w:rsidR="0074435A" w:rsidRPr="00DC4472">
        <w:rPr>
          <w:rFonts w:ascii="Aptos" w:hAnsi="Aptos"/>
          <w:sz w:val="24"/>
          <w:szCs w:val="24"/>
        </w:rPr>
        <w:t xml:space="preserve"> so</w:t>
      </w:r>
      <w:r w:rsidRPr="00DC4472">
        <w:rPr>
          <w:rFonts w:ascii="Aptos" w:hAnsi="Aptos"/>
          <w:sz w:val="24"/>
          <w:szCs w:val="24"/>
        </w:rPr>
        <w:t xml:space="preserve"> to meet potential needs. High-quality liquid assets consist of funds and instruments such as cash</w:t>
      </w:r>
      <w:r w:rsidR="00AE7205" w:rsidRPr="00DC4472">
        <w:rPr>
          <w:rFonts w:ascii="Aptos" w:hAnsi="Aptos"/>
          <w:sz w:val="24"/>
          <w:szCs w:val="24"/>
        </w:rPr>
        <w:t xml:space="preserve"> balances</w:t>
      </w:r>
      <w:r w:rsidRPr="00DC4472">
        <w:rPr>
          <w:rFonts w:ascii="Aptos" w:hAnsi="Aptos"/>
          <w:sz w:val="24"/>
          <w:szCs w:val="24"/>
        </w:rPr>
        <w:t>,</w:t>
      </w:r>
      <w:r w:rsidR="00D302FF" w:rsidRPr="00DC4472">
        <w:rPr>
          <w:rFonts w:ascii="Aptos" w:hAnsi="Aptos"/>
          <w:sz w:val="24"/>
          <w:szCs w:val="24"/>
        </w:rPr>
        <w:t xml:space="preserve"> high-quality securities</w:t>
      </w:r>
      <w:r w:rsidRPr="00DC4472">
        <w:rPr>
          <w:rFonts w:ascii="Aptos" w:hAnsi="Aptos"/>
          <w:sz w:val="24"/>
          <w:szCs w:val="24"/>
        </w:rPr>
        <w:t xml:space="preserve"> and </w:t>
      </w:r>
      <w:r w:rsidR="00AE7205" w:rsidRPr="00DC4472">
        <w:rPr>
          <w:rFonts w:ascii="Aptos" w:hAnsi="Aptos"/>
          <w:sz w:val="24"/>
          <w:szCs w:val="24"/>
        </w:rPr>
        <w:t>funds</w:t>
      </w:r>
      <w:r w:rsidRPr="00DC4472">
        <w:rPr>
          <w:rFonts w:ascii="Aptos" w:hAnsi="Aptos"/>
          <w:sz w:val="24"/>
          <w:szCs w:val="24"/>
        </w:rPr>
        <w:t xml:space="preserve"> </w:t>
      </w:r>
      <w:r w:rsidRPr="00DC4472">
        <w:rPr>
          <w:rFonts w:ascii="Aptos" w:hAnsi="Aptos"/>
          <w:sz w:val="24"/>
          <w:szCs w:val="24"/>
        </w:rPr>
        <w:lastRenderedPageBreak/>
        <w:t xml:space="preserve">placed in foreign banks, structured </w:t>
      </w:r>
      <w:r w:rsidR="00574600" w:rsidRPr="00DC4472">
        <w:rPr>
          <w:rFonts w:ascii="Aptos" w:hAnsi="Aptos"/>
          <w:sz w:val="24"/>
          <w:szCs w:val="24"/>
        </w:rPr>
        <w:t>per</w:t>
      </w:r>
      <w:r w:rsidRPr="00DC4472">
        <w:rPr>
          <w:rFonts w:ascii="Aptos" w:hAnsi="Aptos"/>
          <w:sz w:val="24"/>
          <w:szCs w:val="24"/>
        </w:rPr>
        <w:t xml:space="preserve"> maturity and currency</w:t>
      </w:r>
      <w:r w:rsidR="00574600" w:rsidRPr="00DC4472">
        <w:rPr>
          <w:rFonts w:ascii="Aptos" w:hAnsi="Aptos"/>
          <w:sz w:val="24"/>
          <w:szCs w:val="24"/>
        </w:rPr>
        <w:t xml:space="preserve"> suitable</w:t>
      </w:r>
      <w:r w:rsidRPr="00DC4472">
        <w:rPr>
          <w:rFonts w:ascii="Aptos" w:hAnsi="Aptos"/>
          <w:sz w:val="24"/>
          <w:szCs w:val="24"/>
        </w:rPr>
        <w:t xml:space="preserve"> to match potential outflows.</w:t>
      </w:r>
    </w:p>
    <w:p w14:paraId="1CDBB3C8" w14:textId="76660625" w:rsidR="004D200A" w:rsidRPr="00DC4472" w:rsidRDefault="00F77866" w:rsidP="00BB27D7">
      <w:pPr>
        <w:jc w:val="both"/>
        <w:rPr>
          <w:rFonts w:ascii="Aptos" w:hAnsi="Aptos"/>
          <w:sz w:val="24"/>
          <w:szCs w:val="24"/>
        </w:rPr>
      </w:pPr>
      <w:r w:rsidRPr="00DC4472">
        <w:rPr>
          <w:rFonts w:ascii="Aptos" w:hAnsi="Aptos"/>
          <w:sz w:val="24"/>
          <w:szCs w:val="24"/>
        </w:rPr>
        <w:t>Beside</w:t>
      </w:r>
      <w:r w:rsidR="004D200A" w:rsidRPr="00DC4472">
        <w:rPr>
          <w:rFonts w:ascii="Aptos" w:hAnsi="Aptos"/>
          <w:sz w:val="24"/>
          <w:szCs w:val="24"/>
        </w:rPr>
        <w:t xml:space="preserve"> managing cash flows, the Bank continuously monitors regulatory requirements, such as</w:t>
      </w:r>
      <w:r w:rsidR="0074435A" w:rsidRPr="00DC4472">
        <w:rPr>
          <w:rFonts w:ascii="Aptos" w:hAnsi="Aptos"/>
          <w:sz w:val="24"/>
          <w:szCs w:val="24"/>
        </w:rPr>
        <w:t xml:space="preserve"> </w:t>
      </w:r>
      <w:r w:rsidR="004D200A" w:rsidRPr="00DC4472">
        <w:rPr>
          <w:rFonts w:ascii="Aptos" w:hAnsi="Aptos"/>
          <w:sz w:val="24"/>
          <w:szCs w:val="24"/>
        </w:rPr>
        <w:t>open foreign exchange positions, liquidity coverage ratios and many other additional internal indicators.</w:t>
      </w:r>
    </w:p>
    <w:p w14:paraId="22576D17" w14:textId="77777777" w:rsidR="003D7A29" w:rsidRPr="009246D1" w:rsidRDefault="003D7A29" w:rsidP="00BB27D7">
      <w:pPr>
        <w:rPr>
          <w:rFonts w:ascii="Aptos" w:hAnsi="Aptos"/>
          <w:b/>
          <w:i/>
          <w:sz w:val="24"/>
          <w:szCs w:val="24"/>
        </w:rPr>
      </w:pPr>
      <w:r w:rsidRPr="009246D1">
        <w:rPr>
          <w:rFonts w:ascii="Aptos" w:hAnsi="Aptos"/>
          <w:b/>
          <w:i/>
          <w:sz w:val="24"/>
          <w:szCs w:val="24"/>
        </w:rPr>
        <w:t>Regulatory requirements</w:t>
      </w:r>
    </w:p>
    <w:p w14:paraId="04E2335D" w14:textId="106FDD6A" w:rsidR="002F50CD" w:rsidRPr="00DC4472" w:rsidRDefault="002F50CD" w:rsidP="002F50CD">
      <w:pPr>
        <w:jc w:val="both"/>
        <w:rPr>
          <w:rFonts w:ascii="Aptos" w:hAnsi="Aptos"/>
          <w:sz w:val="24"/>
          <w:szCs w:val="24"/>
        </w:rPr>
      </w:pPr>
      <w:r w:rsidRPr="00DC4472">
        <w:rPr>
          <w:rFonts w:ascii="Aptos" w:hAnsi="Aptos"/>
          <w:sz w:val="24"/>
          <w:szCs w:val="24"/>
        </w:rPr>
        <w:t>Average level of the denar mandatory reserve during 2023 was 100.13%, at prescribed regulatory minimum of 100%. Therefore, the Bank strives to meet this regulation at the prescribed level without incurring additional costs.</w:t>
      </w:r>
    </w:p>
    <w:p w14:paraId="74D93B7E" w14:textId="4306AF87" w:rsidR="002F50CD" w:rsidRPr="00DC4472" w:rsidRDefault="002F50CD" w:rsidP="002F50CD">
      <w:pPr>
        <w:jc w:val="both"/>
        <w:rPr>
          <w:rFonts w:ascii="Aptos" w:hAnsi="Aptos"/>
          <w:sz w:val="24"/>
          <w:szCs w:val="24"/>
        </w:rPr>
      </w:pPr>
      <w:r w:rsidRPr="00DC4472">
        <w:rPr>
          <w:rFonts w:ascii="Aptos" w:hAnsi="Aptos"/>
          <w:sz w:val="24"/>
          <w:szCs w:val="24"/>
        </w:rPr>
        <w:t xml:space="preserve">The liquidity coverage ratio (LCR), defined as a measure of high-quality liquid assets compared to net cash outflows, also exceeds the prescribed minimum of 100% i.e. 2.5 times higher than the </w:t>
      </w:r>
      <w:r w:rsidR="00D81498" w:rsidRPr="00DC4472">
        <w:rPr>
          <w:rFonts w:ascii="Aptos" w:hAnsi="Aptos"/>
          <w:sz w:val="24"/>
          <w:szCs w:val="24"/>
        </w:rPr>
        <w:t xml:space="preserve">prescribed </w:t>
      </w:r>
      <w:r w:rsidRPr="00DC4472">
        <w:rPr>
          <w:rFonts w:ascii="Aptos" w:hAnsi="Aptos"/>
          <w:sz w:val="24"/>
          <w:szCs w:val="24"/>
        </w:rPr>
        <w:t>minimum.</w:t>
      </w:r>
    </w:p>
    <w:p w14:paraId="4CCC4044" w14:textId="3320C3BF" w:rsidR="002F50CD" w:rsidRPr="00DC4472" w:rsidRDefault="002F50CD" w:rsidP="002F50CD">
      <w:pPr>
        <w:jc w:val="both"/>
        <w:rPr>
          <w:rFonts w:ascii="Aptos" w:hAnsi="Aptos"/>
          <w:sz w:val="24"/>
          <w:szCs w:val="24"/>
        </w:rPr>
      </w:pPr>
      <w:r w:rsidRPr="00DC4472">
        <w:rPr>
          <w:rFonts w:ascii="Aptos" w:hAnsi="Aptos"/>
          <w:sz w:val="24"/>
          <w:szCs w:val="24"/>
        </w:rPr>
        <w:t xml:space="preserve">Internal liquidity indicators reported to the </w:t>
      </w:r>
      <w:r w:rsidR="006C626B" w:rsidRPr="00DC4472">
        <w:rPr>
          <w:rFonts w:ascii="Aptos" w:hAnsi="Aptos"/>
          <w:sz w:val="24"/>
          <w:szCs w:val="24"/>
        </w:rPr>
        <w:t>Central</w:t>
      </w:r>
      <w:r w:rsidRPr="00DC4472">
        <w:rPr>
          <w:rFonts w:ascii="Aptos" w:hAnsi="Aptos"/>
          <w:sz w:val="24"/>
          <w:szCs w:val="24"/>
        </w:rPr>
        <w:t xml:space="preserve"> Bank also remained above the established internal limits.</w:t>
      </w:r>
    </w:p>
    <w:p w14:paraId="254AC7EB" w14:textId="77777777" w:rsidR="003D7A29" w:rsidRPr="009246D1" w:rsidRDefault="003D7A29" w:rsidP="00BB27D7">
      <w:pPr>
        <w:spacing w:before="360"/>
        <w:jc w:val="both"/>
        <w:rPr>
          <w:rFonts w:ascii="Aptos" w:hAnsi="Aptos"/>
          <w:b/>
          <w:i/>
          <w:sz w:val="24"/>
          <w:szCs w:val="24"/>
        </w:rPr>
      </w:pPr>
      <w:r w:rsidRPr="009246D1">
        <w:rPr>
          <w:rFonts w:ascii="Aptos" w:hAnsi="Aptos"/>
          <w:b/>
          <w:i/>
          <w:sz w:val="24"/>
          <w:szCs w:val="24"/>
        </w:rPr>
        <w:t>The structure of the liquid assets</w:t>
      </w:r>
    </w:p>
    <w:p w14:paraId="54D36D79" w14:textId="085248A7" w:rsidR="007700B8" w:rsidRPr="00DC4472" w:rsidRDefault="007700B8" w:rsidP="00DE5EE5">
      <w:pPr>
        <w:spacing w:before="360"/>
        <w:jc w:val="both"/>
        <w:rPr>
          <w:rFonts w:ascii="Aptos" w:hAnsi="Aptos"/>
          <w:sz w:val="24"/>
          <w:szCs w:val="24"/>
        </w:rPr>
      </w:pPr>
      <w:r w:rsidRPr="00DC4472">
        <w:rPr>
          <w:rFonts w:ascii="Aptos" w:hAnsi="Aptos"/>
          <w:sz w:val="24"/>
          <w:szCs w:val="24"/>
        </w:rPr>
        <w:t>In the balance sheet, liquidity assets consist of: cash</w:t>
      </w:r>
      <w:r w:rsidR="00863477" w:rsidRPr="00DC4472">
        <w:rPr>
          <w:rFonts w:ascii="Aptos" w:hAnsi="Aptos"/>
          <w:sz w:val="24"/>
          <w:szCs w:val="24"/>
        </w:rPr>
        <w:t xml:space="preserve"> balances</w:t>
      </w:r>
      <w:r w:rsidRPr="00DC4472">
        <w:rPr>
          <w:rFonts w:ascii="Aptos" w:hAnsi="Aptos"/>
          <w:sz w:val="24"/>
          <w:szCs w:val="24"/>
        </w:rPr>
        <w:t xml:space="preserve">, funds in the Central Bank, securities and </w:t>
      </w:r>
      <w:r w:rsidR="00994F44" w:rsidRPr="00DC4472">
        <w:rPr>
          <w:rFonts w:ascii="Aptos" w:hAnsi="Aptos"/>
          <w:sz w:val="24"/>
          <w:szCs w:val="24"/>
        </w:rPr>
        <w:t>funds</w:t>
      </w:r>
      <w:r w:rsidRPr="00DC4472">
        <w:rPr>
          <w:rFonts w:ascii="Aptos" w:hAnsi="Aptos"/>
          <w:sz w:val="24"/>
          <w:szCs w:val="24"/>
        </w:rPr>
        <w:t xml:space="preserve"> invested in foreign banks. The total value of these po</w:t>
      </w:r>
      <w:r w:rsidR="00A462A2" w:rsidRPr="00DC4472">
        <w:rPr>
          <w:rFonts w:ascii="Aptos" w:hAnsi="Aptos"/>
          <w:sz w:val="24"/>
          <w:szCs w:val="24"/>
        </w:rPr>
        <w:t>sitions as of December 31, 2023</w:t>
      </w:r>
      <w:r w:rsidRPr="00DC4472">
        <w:rPr>
          <w:rFonts w:ascii="Aptos" w:hAnsi="Aptos"/>
          <w:sz w:val="24"/>
          <w:szCs w:val="24"/>
        </w:rPr>
        <w:t xml:space="preserve"> is </w:t>
      </w:r>
      <w:r w:rsidR="00A462A2" w:rsidRPr="00DC4472">
        <w:rPr>
          <w:rFonts w:ascii="Aptos" w:hAnsi="Aptos"/>
          <w:sz w:val="24"/>
          <w:szCs w:val="24"/>
        </w:rPr>
        <w:t>EUR 592 million</w:t>
      </w:r>
      <w:r w:rsidRPr="00DC4472">
        <w:rPr>
          <w:rFonts w:ascii="Aptos" w:hAnsi="Aptos"/>
          <w:sz w:val="24"/>
          <w:szCs w:val="24"/>
        </w:rPr>
        <w:t>, representing a 10% increase compared to 2022.</w:t>
      </w:r>
    </w:p>
    <w:p w14:paraId="4E1B9565" w14:textId="0CA28E7A" w:rsidR="007700B8" w:rsidRPr="00DC4472" w:rsidRDefault="007700B8" w:rsidP="00DE5EE5">
      <w:pPr>
        <w:spacing w:before="360"/>
        <w:jc w:val="both"/>
        <w:rPr>
          <w:rFonts w:ascii="Aptos" w:hAnsi="Aptos"/>
          <w:sz w:val="24"/>
          <w:szCs w:val="24"/>
        </w:rPr>
      </w:pPr>
      <w:r w:rsidRPr="00DC4472">
        <w:rPr>
          <w:rFonts w:ascii="Aptos" w:hAnsi="Aptos"/>
          <w:sz w:val="24"/>
          <w:szCs w:val="24"/>
        </w:rPr>
        <w:t xml:space="preserve">Considering highly liquid assets according to the definition of the </w:t>
      </w:r>
      <w:r w:rsidR="00B94D10" w:rsidRPr="00DC4472">
        <w:rPr>
          <w:rFonts w:ascii="Aptos" w:hAnsi="Aptos"/>
          <w:sz w:val="24"/>
          <w:szCs w:val="24"/>
        </w:rPr>
        <w:t>N</w:t>
      </w:r>
      <w:r w:rsidR="00A462A2" w:rsidRPr="00DC4472">
        <w:rPr>
          <w:rFonts w:ascii="Aptos" w:hAnsi="Aptos"/>
          <w:sz w:val="24"/>
          <w:szCs w:val="24"/>
        </w:rPr>
        <w:t>B</w:t>
      </w:r>
      <w:r w:rsidRPr="00DC4472">
        <w:rPr>
          <w:rFonts w:ascii="Aptos" w:hAnsi="Aptos"/>
          <w:sz w:val="24"/>
          <w:szCs w:val="24"/>
        </w:rPr>
        <w:t>RNM used in calculating liquidity ratios (excluding funds maturing within the next 30 days), as of December 31, 2023 highly liquid assets consist of 69% securities, 23% funds in the Central Bank and 8% cash</w:t>
      </w:r>
      <w:r w:rsidR="00DE5EE5" w:rsidRPr="00DC4472">
        <w:rPr>
          <w:rFonts w:ascii="Aptos" w:hAnsi="Aptos"/>
          <w:sz w:val="24"/>
          <w:szCs w:val="24"/>
        </w:rPr>
        <w:t xml:space="preserve"> balances</w:t>
      </w:r>
      <w:r w:rsidRPr="00DC4472">
        <w:rPr>
          <w:rFonts w:ascii="Aptos" w:hAnsi="Aptos"/>
          <w:sz w:val="24"/>
          <w:szCs w:val="24"/>
        </w:rPr>
        <w:t>.</w:t>
      </w:r>
    </w:p>
    <w:p w14:paraId="5EC4ACA8" w14:textId="01138028" w:rsidR="002D35D7" w:rsidRPr="00DC4472" w:rsidRDefault="002D35D7" w:rsidP="00DE5EE5">
      <w:pPr>
        <w:spacing w:before="360"/>
        <w:jc w:val="both"/>
        <w:rPr>
          <w:rFonts w:ascii="Aptos" w:hAnsi="Aptos"/>
          <w:sz w:val="24"/>
          <w:szCs w:val="24"/>
        </w:rPr>
      </w:pPr>
      <w:r w:rsidRPr="00DC4472">
        <w:rPr>
          <w:rFonts w:ascii="Aptos" w:hAnsi="Aptos"/>
          <w:noProof/>
        </w:rPr>
        <w:lastRenderedPageBreak/>
        <w:drawing>
          <wp:inline distT="0" distB="0" distL="0" distR="0" wp14:anchorId="64281CE0" wp14:editId="294B7863">
            <wp:extent cx="5968721" cy="2743200"/>
            <wp:effectExtent l="0" t="0" r="13335" b="0"/>
            <wp:docPr id="1960839619" name="Chart 1">
              <a:extLst xmlns:a="http://schemas.openxmlformats.org/drawingml/2006/main">
                <a:ext uri="{FF2B5EF4-FFF2-40B4-BE49-F238E27FC236}">
                  <a16:creationId xmlns:a16="http://schemas.microsoft.com/office/drawing/2014/main" id="{4F7EEFB4-0A8B-9D11-B02D-72A1E6DDF5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6D98FF" w14:textId="5C9AF132" w:rsidR="003D7A29" w:rsidRPr="00DC4472" w:rsidRDefault="003D7A29" w:rsidP="00BB27D7">
      <w:pPr>
        <w:jc w:val="center"/>
        <w:rPr>
          <w:rFonts w:ascii="Aptos" w:hAnsi="Aptos"/>
          <w:sz w:val="24"/>
          <w:szCs w:val="24"/>
        </w:rPr>
      </w:pPr>
    </w:p>
    <w:p w14:paraId="356E2B54" w14:textId="77777777" w:rsidR="003D7A29" w:rsidRPr="009246D1" w:rsidRDefault="003D7A29" w:rsidP="00BB27D7">
      <w:pPr>
        <w:rPr>
          <w:rFonts w:ascii="Aptos" w:hAnsi="Aptos"/>
          <w:b/>
          <w:bCs/>
          <w:i/>
          <w:iCs/>
          <w:sz w:val="24"/>
          <w:szCs w:val="24"/>
        </w:rPr>
      </w:pPr>
      <w:r w:rsidRPr="009246D1">
        <w:rPr>
          <w:rFonts w:ascii="Aptos" w:hAnsi="Aptos"/>
          <w:b/>
          <w:bCs/>
          <w:i/>
          <w:iCs/>
          <w:sz w:val="24"/>
          <w:szCs w:val="24"/>
        </w:rPr>
        <w:t>Financial market operations</w:t>
      </w:r>
    </w:p>
    <w:p w14:paraId="30B101B9" w14:textId="3687A596" w:rsidR="00D412C5" w:rsidRPr="00DC4472" w:rsidRDefault="00D412C5" w:rsidP="00D412C5">
      <w:pPr>
        <w:spacing w:after="120"/>
        <w:jc w:val="both"/>
        <w:rPr>
          <w:rFonts w:ascii="Aptos" w:hAnsi="Aptos"/>
          <w:bCs/>
          <w:iCs/>
          <w:sz w:val="24"/>
          <w:szCs w:val="24"/>
        </w:rPr>
      </w:pPr>
      <w:r w:rsidRPr="00DC4472">
        <w:rPr>
          <w:rFonts w:ascii="Aptos" w:hAnsi="Aptos"/>
          <w:bCs/>
          <w:iCs/>
          <w:sz w:val="24"/>
          <w:szCs w:val="24"/>
        </w:rPr>
        <w:t>Trading Department is responsible for performing</w:t>
      </w:r>
      <w:r w:rsidRPr="00DC4472">
        <w:rPr>
          <w:rFonts w:ascii="Aptos" w:hAnsi="Aptos"/>
          <w:bCs/>
          <w:iCs/>
          <w:sz w:val="24"/>
          <w:szCs w:val="24"/>
          <w:lang w:val="mk-MK"/>
        </w:rPr>
        <w:t xml:space="preserve"> </w:t>
      </w:r>
      <w:r w:rsidRPr="00DC4472">
        <w:rPr>
          <w:rFonts w:ascii="Aptos" w:hAnsi="Aptos"/>
          <w:bCs/>
          <w:iCs/>
          <w:sz w:val="24"/>
          <w:szCs w:val="24"/>
        </w:rPr>
        <w:t>of all</w:t>
      </w:r>
      <w:r w:rsidRPr="00DC4472">
        <w:rPr>
          <w:rFonts w:ascii="Aptos" w:hAnsi="Aptos"/>
          <w:bCs/>
          <w:iCs/>
          <w:sz w:val="24"/>
          <w:szCs w:val="24"/>
          <w:lang w:val="mk-MK"/>
        </w:rPr>
        <w:t xml:space="preserve"> </w:t>
      </w:r>
      <w:r w:rsidRPr="00DC4472">
        <w:rPr>
          <w:rFonts w:ascii="Aptos" w:hAnsi="Aptos"/>
          <w:bCs/>
          <w:iCs/>
          <w:sz w:val="24"/>
          <w:szCs w:val="24"/>
        </w:rPr>
        <w:t xml:space="preserve">financial market activities, including foreign exchange operations, f/x market - over-the-counter and electronically trading, interbank market transactions and trading with securities. </w:t>
      </w:r>
      <w:r w:rsidR="001E16F5" w:rsidRPr="00DC4472">
        <w:rPr>
          <w:rFonts w:ascii="Aptos" w:hAnsi="Aptos"/>
          <w:bCs/>
          <w:iCs/>
          <w:sz w:val="24"/>
          <w:szCs w:val="24"/>
        </w:rPr>
        <w:t>Besides</w:t>
      </w:r>
      <w:r w:rsidRPr="00DC4472">
        <w:rPr>
          <w:rFonts w:ascii="Aptos" w:hAnsi="Aptos"/>
          <w:bCs/>
          <w:iCs/>
          <w:sz w:val="24"/>
          <w:szCs w:val="24"/>
        </w:rPr>
        <w:t xml:space="preserve"> servicing clients in these segments, the </w:t>
      </w:r>
      <w:r w:rsidR="001E16F5" w:rsidRPr="00DC4472">
        <w:rPr>
          <w:rFonts w:ascii="Aptos" w:hAnsi="Aptos"/>
          <w:bCs/>
          <w:iCs/>
          <w:sz w:val="24"/>
          <w:szCs w:val="24"/>
        </w:rPr>
        <w:t>Trading Department</w:t>
      </w:r>
      <w:r w:rsidRPr="00DC4472">
        <w:rPr>
          <w:rFonts w:ascii="Aptos" w:hAnsi="Aptos"/>
          <w:bCs/>
          <w:iCs/>
          <w:sz w:val="24"/>
          <w:szCs w:val="24"/>
        </w:rPr>
        <w:t xml:space="preserve"> manages activities related to the Bank's liquidity needs, maintains </w:t>
      </w:r>
      <w:r w:rsidR="006D343A" w:rsidRPr="00DC4472">
        <w:rPr>
          <w:rFonts w:ascii="Aptos" w:hAnsi="Aptos"/>
          <w:bCs/>
          <w:iCs/>
          <w:sz w:val="24"/>
          <w:szCs w:val="24"/>
        </w:rPr>
        <w:t>open foreign exchange positions</w:t>
      </w:r>
      <w:r w:rsidRPr="00DC4472">
        <w:rPr>
          <w:rFonts w:ascii="Aptos" w:hAnsi="Aptos"/>
          <w:bCs/>
          <w:iCs/>
          <w:sz w:val="24"/>
          <w:szCs w:val="24"/>
        </w:rPr>
        <w:t xml:space="preserve"> and sets exchange rates for various purposes.</w:t>
      </w:r>
    </w:p>
    <w:p w14:paraId="119BF046" w14:textId="01244930" w:rsidR="00D412C5" w:rsidRPr="00DC4472" w:rsidRDefault="004C076E" w:rsidP="00D412C5">
      <w:pPr>
        <w:spacing w:after="120"/>
        <w:jc w:val="both"/>
        <w:rPr>
          <w:rFonts w:ascii="Aptos" w:hAnsi="Aptos"/>
          <w:bCs/>
          <w:iCs/>
          <w:sz w:val="24"/>
          <w:szCs w:val="24"/>
        </w:rPr>
      </w:pPr>
      <w:r w:rsidRPr="00DC4472">
        <w:rPr>
          <w:rFonts w:ascii="Aptos" w:hAnsi="Aptos"/>
          <w:bCs/>
          <w:iCs/>
          <w:sz w:val="24"/>
          <w:szCs w:val="24"/>
        </w:rPr>
        <w:t>In 2023, the Bank continued</w:t>
      </w:r>
      <w:r w:rsidR="00D412C5" w:rsidRPr="00DC4472">
        <w:rPr>
          <w:rFonts w:ascii="Aptos" w:hAnsi="Aptos"/>
          <w:bCs/>
          <w:iCs/>
          <w:sz w:val="24"/>
          <w:szCs w:val="24"/>
        </w:rPr>
        <w:t xml:space="preserve"> successfully </w:t>
      </w:r>
      <w:r w:rsidRPr="00DC4472">
        <w:rPr>
          <w:rFonts w:ascii="Aptos" w:hAnsi="Aptos"/>
          <w:bCs/>
          <w:iCs/>
          <w:sz w:val="24"/>
          <w:szCs w:val="24"/>
        </w:rPr>
        <w:t xml:space="preserve">to </w:t>
      </w:r>
      <w:r w:rsidR="00D412C5" w:rsidRPr="00DC4472">
        <w:rPr>
          <w:rFonts w:ascii="Aptos" w:hAnsi="Aptos"/>
          <w:bCs/>
          <w:iCs/>
          <w:sz w:val="24"/>
          <w:szCs w:val="24"/>
        </w:rPr>
        <w:t>serve companies and individuals in foreign exchange transactions, achieving higher turnover compared to the previous year. The majority of foreign exchange funds</w:t>
      </w:r>
      <w:r w:rsidRPr="00DC4472">
        <w:rPr>
          <w:rFonts w:ascii="Aptos" w:hAnsi="Aptos"/>
          <w:bCs/>
          <w:iCs/>
          <w:sz w:val="24"/>
          <w:szCs w:val="24"/>
        </w:rPr>
        <w:t>,</w:t>
      </w:r>
      <w:r w:rsidR="00D412C5" w:rsidRPr="00DC4472">
        <w:rPr>
          <w:rFonts w:ascii="Aptos" w:hAnsi="Aptos"/>
          <w:bCs/>
          <w:iCs/>
          <w:sz w:val="24"/>
          <w:szCs w:val="24"/>
        </w:rPr>
        <w:t xml:space="preserve"> </w:t>
      </w:r>
      <w:r w:rsidRPr="00DC4472">
        <w:rPr>
          <w:rFonts w:ascii="Aptos" w:hAnsi="Aptos"/>
          <w:bCs/>
          <w:iCs/>
          <w:sz w:val="24"/>
          <w:szCs w:val="24"/>
        </w:rPr>
        <w:t>SB</w:t>
      </w:r>
      <w:r w:rsidR="00D412C5" w:rsidRPr="00DC4472">
        <w:rPr>
          <w:rFonts w:ascii="Aptos" w:hAnsi="Aptos"/>
          <w:bCs/>
          <w:iCs/>
          <w:sz w:val="24"/>
          <w:szCs w:val="24"/>
        </w:rPr>
        <w:t xml:space="preserve"> provide</w:t>
      </w:r>
      <w:r w:rsidR="0074435A" w:rsidRPr="00DC4472">
        <w:rPr>
          <w:rFonts w:ascii="Aptos" w:hAnsi="Aptos"/>
          <w:bCs/>
          <w:iCs/>
          <w:sz w:val="24"/>
          <w:szCs w:val="24"/>
        </w:rPr>
        <w:t>s</w:t>
      </w:r>
      <w:r w:rsidR="00D412C5" w:rsidRPr="00DC4472">
        <w:rPr>
          <w:rFonts w:ascii="Aptos" w:hAnsi="Aptos"/>
          <w:bCs/>
          <w:iCs/>
          <w:sz w:val="24"/>
          <w:szCs w:val="24"/>
        </w:rPr>
        <w:t xml:space="preserve"> by its own sources, with a smaller portion from other supporting banks and the NBRNM. The total volume of the foreign exchange market amounted to </w:t>
      </w:r>
      <w:r w:rsidR="000114D9" w:rsidRPr="00DC4472">
        <w:rPr>
          <w:rFonts w:ascii="Aptos" w:hAnsi="Aptos"/>
          <w:bCs/>
          <w:iCs/>
          <w:sz w:val="24"/>
          <w:szCs w:val="24"/>
        </w:rPr>
        <w:t>EUR 1.56 billion</w:t>
      </w:r>
      <w:r w:rsidR="00D412C5" w:rsidRPr="00DC4472">
        <w:rPr>
          <w:rFonts w:ascii="Aptos" w:hAnsi="Aptos"/>
          <w:bCs/>
          <w:iCs/>
          <w:sz w:val="24"/>
          <w:szCs w:val="24"/>
        </w:rPr>
        <w:t>, w</w:t>
      </w:r>
      <w:r w:rsidR="000114D9" w:rsidRPr="00DC4472">
        <w:rPr>
          <w:rFonts w:ascii="Aptos" w:hAnsi="Aptos"/>
          <w:bCs/>
          <w:iCs/>
          <w:sz w:val="24"/>
          <w:szCs w:val="24"/>
        </w:rPr>
        <w:t>hile</w:t>
      </w:r>
      <w:r w:rsidR="00D412C5" w:rsidRPr="00DC4472">
        <w:rPr>
          <w:rFonts w:ascii="Aptos" w:hAnsi="Aptos"/>
          <w:bCs/>
          <w:iCs/>
          <w:sz w:val="24"/>
          <w:szCs w:val="24"/>
        </w:rPr>
        <w:t xml:space="preserve"> 45% of transactions for buying currencies and 55% for selling currencies. </w:t>
      </w:r>
      <w:r w:rsidR="0065417C" w:rsidRPr="00DC4472">
        <w:rPr>
          <w:rFonts w:ascii="Aptos" w:hAnsi="Aptos"/>
          <w:bCs/>
          <w:iCs/>
          <w:sz w:val="24"/>
          <w:szCs w:val="24"/>
        </w:rPr>
        <w:t>Related with</w:t>
      </w:r>
      <w:r w:rsidR="00D412C5" w:rsidRPr="00DC4472">
        <w:rPr>
          <w:rFonts w:ascii="Aptos" w:hAnsi="Aptos"/>
          <w:bCs/>
          <w:iCs/>
          <w:sz w:val="24"/>
          <w:szCs w:val="24"/>
        </w:rPr>
        <w:t xml:space="preserve"> currency structure, 87% of transactions were in euros, 10% in US dollars, and only 3% in other currencies.</w:t>
      </w:r>
    </w:p>
    <w:p w14:paraId="265D6DA5" w14:textId="5D128D28" w:rsidR="00D412C5" w:rsidRPr="00DC4472" w:rsidRDefault="0074435A" w:rsidP="00D412C5">
      <w:pPr>
        <w:spacing w:after="120"/>
        <w:jc w:val="both"/>
        <w:rPr>
          <w:rFonts w:ascii="Aptos" w:hAnsi="Aptos"/>
          <w:bCs/>
          <w:iCs/>
          <w:sz w:val="24"/>
          <w:szCs w:val="24"/>
        </w:rPr>
      </w:pPr>
      <w:r w:rsidRPr="00DC4472">
        <w:rPr>
          <w:rFonts w:ascii="Aptos" w:hAnsi="Aptos"/>
          <w:bCs/>
          <w:iCs/>
          <w:sz w:val="24"/>
          <w:szCs w:val="24"/>
        </w:rPr>
        <w:t xml:space="preserve">Concerning the </w:t>
      </w:r>
      <w:r w:rsidR="00D9392B" w:rsidRPr="00DC4472">
        <w:rPr>
          <w:rFonts w:ascii="Aptos" w:hAnsi="Aptos"/>
          <w:bCs/>
          <w:iCs/>
          <w:sz w:val="24"/>
          <w:szCs w:val="24"/>
        </w:rPr>
        <w:t xml:space="preserve">securities </w:t>
      </w:r>
      <w:r w:rsidR="00D412C5" w:rsidRPr="00DC4472">
        <w:rPr>
          <w:rFonts w:ascii="Aptos" w:hAnsi="Aptos"/>
          <w:bCs/>
          <w:iCs/>
          <w:sz w:val="24"/>
          <w:szCs w:val="24"/>
        </w:rPr>
        <w:t xml:space="preserve">trading, the Bank </w:t>
      </w:r>
      <w:r w:rsidR="00B97E91" w:rsidRPr="00DC4472">
        <w:rPr>
          <w:rFonts w:ascii="Aptos" w:hAnsi="Aptos"/>
          <w:bCs/>
          <w:iCs/>
          <w:sz w:val="24"/>
          <w:szCs w:val="24"/>
        </w:rPr>
        <w:t xml:space="preserve">is </w:t>
      </w:r>
      <w:r w:rsidR="00D412C5" w:rsidRPr="00DC4472">
        <w:rPr>
          <w:rFonts w:ascii="Aptos" w:hAnsi="Aptos"/>
          <w:bCs/>
          <w:iCs/>
          <w:sz w:val="24"/>
          <w:szCs w:val="24"/>
        </w:rPr>
        <w:t xml:space="preserve">actively </w:t>
      </w:r>
      <w:r w:rsidR="00B97E91" w:rsidRPr="00DC4472">
        <w:rPr>
          <w:rFonts w:ascii="Aptos" w:hAnsi="Aptos"/>
          <w:bCs/>
          <w:iCs/>
          <w:sz w:val="24"/>
          <w:szCs w:val="24"/>
        </w:rPr>
        <w:t>involved</w:t>
      </w:r>
      <w:r w:rsidR="00D412C5" w:rsidRPr="00DC4472">
        <w:rPr>
          <w:rFonts w:ascii="Aptos" w:hAnsi="Aptos"/>
          <w:bCs/>
          <w:iCs/>
          <w:sz w:val="24"/>
          <w:szCs w:val="24"/>
        </w:rPr>
        <w:t xml:space="preserve"> not only for its</w:t>
      </w:r>
      <w:r w:rsidR="005D3E26" w:rsidRPr="00DC4472">
        <w:rPr>
          <w:rFonts w:ascii="Aptos" w:hAnsi="Aptos"/>
          <w:bCs/>
          <w:iCs/>
          <w:sz w:val="24"/>
          <w:szCs w:val="24"/>
        </w:rPr>
        <w:t xml:space="preserve"> own</w:t>
      </w:r>
      <w:r w:rsidR="00D412C5" w:rsidRPr="00DC4472">
        <w:rPr>
          <w:rFonts w:ascii="Aptos" w:hAnsi="Aptos"/>
          <w:bCs/>
          <w:iCs/>
          <w:sz w:val="24"/>
          <w:szCs w:val="24"/>
        </w:rPr>
        <w:t xml:space="preserve"> portfolio but also </w:t>
      </w:r>
      <w:r w:rsidR="005D3E26" w:rsidRPr="00DC4472">
        <w:rPr>
          <w:rFonts w:ascii="Aptos" w:hAnsi="Aptos"/>
          <w:bCs/>
          <w:iCs/>
          <w:sz w:val="24"/>
          <w:szCs w:val="24"/>
        </w:rPr>
        <w:t>in the name and on behalf of</w:t>
      </w:r>
      <w:r w:rsidR="00D412C5" w:rsidRPr="00DC4472">
        <w:rPr>
          <w:rFonts w:ascii="Aptos" w:hAnsi="Aptos"/>
          <w:bCs/>
          <w:iCs/>
          <w:sz w:val="24"/>
          <w:szCs w:val="24"/>
        </w:rPr>
        <w:t xml:space="preserve"> clients, both</w:t>
      </w:r>
      <w:r w:rsidR="009275AE" w:rsidRPr="00DC4472">
        <w:rPr>
          <w:rFonts w:ascii="Aptos" w:hAnsi="Aptos"/>
          <w:bCs/>
          <w:iCs/>
          <w:sz w:val="24"/>
          <w:szCs w:val="24"/>
        </w:rPr>
        <w:t>-</w:t>
      </w:r>
      <w:r w:rsidR="00D412C5" w:rsidRPr="00DC4472">
        <w:rPr>
          <w:rFonts w:ascii="Aptos" w:hAnsi="Aptos"/>
          <w:bCs/>
          <w:iCs/>
          <w:sz w:val="24"/>
          <w:szCs w:val="24"/>
        </w:rPr>
        <w:t xml:space="preserve">in the domestic and foreign markets. Clients have the opportunity to invest in domestic euro bonds and foreign securities through the </w:t>
      </w:r>
      <w:r w:rsidR="00591FD4" w:rsidRPr="00DC4472">
        <w:rPr>
          <w:rFonts w:ascii="Aptos" w:hAnsi="Aptos"/>
          <w:bCs/>
          <w:iCs/>
          <w:sz w:val="24"/>
          <w:szCs w:val="24"/>
        </w:rPr>
        <w:t xml:space="preserve">securities and </w:t>
      </w:r>
      <w:r w:rsidR="00D412C5" w:rsidRPr="00DC4472">
        <w:rPr>
          <w:rFonts w:ascii="Aptos" w:hAnsi="Aptos"/>
          <w:bCs/>
          <w:iCs/>
          <w:sz w:val="24"/>
          <w:szCs w:val="24"/>
        </w:rPr>
        <w:t xml:space="preserve">brokerage </w:t>
      </w:r>
      <w:r w:rsidR="00465ECE" w:rsidRPr="00DC4472">
        <w:rPr>
          <w:rFonts w:ascii="Aptos" w:hAnsi="Aptos"/>
          <w:bCs/>
          <w:iCs/>
          <w:sz w:val="24"/>
          <w:szCs w:val="24"/>
        </w:rPr>
        <w:t>department</w:t>
      </w:r>
      <w:r w:rsidR="00D412C5" w:rsidRPr="00DC4472">
        <w:rPr>
          <w:rFonts w:ascii="Aptos" w:hAnsi="Aptos"/>
          <w:bCs/>
          <w:iCs/>
          <w:sz w:val="24"/>
          <w:szCs w:val="24"/>
        </w:rPr>
        <w:t>. Additionally, the Bank provides custody services for clients.</w:t>
      </w:r>
    </w:p>
    <w:p w14:paraId="095708A0" w14:textId="6F25AF4A" w:rsidR="00F069B2" w:rsidRPr="00DC4472" w:rsidRDefault="00D412C5" w:rsidP="00BB27D7">
      <w:pPr>
        <w:spacing w:after="120"/>
        <w:jc w:val="both"/>
        <w:rPr>
          <w:rFonts w:ascii="Aptos" w:hAnsi="Aptos"/>
          <w:bCs/>
          <w:iCs/>
          <w:sz w:val="24"/>
          <w:szCs w:val="24"/>
        </w:rPr>
      </w:pPr>
      <w:r w:rsidRPr="00DC4472">
        <w:rPr>
          <w:rFonts w:ascii="Aptos" w:hAnsi="Aptos"/>
          <w:bCs/>
          <w:iCs/>
          <w:sz w:val="24"/>
          <w:szCs w:val="24"/>
        </w:rPr>
        <w:t xml:space="preserve">Daily collaboration with domestic and foreign banks is conducted to place excess liquidity funds into deposits </w:t>
      </w:r>
      <w:r w:rsidR="007C20F1" w:rsidRPr="00DC4472">
        <w:rPr>
          <w:rFonts w:ascii="Aptos" w:hAnsi="Aptos"/>
          <w:bCs/>
          <w:iCs/>
          <w:sz w:val="24"/>
          <w:szCs w:val="24"/>
        </w:rPr>
        <w:t>with</w:t>
      </w:r>
      <w:r w:rsidRPr="00DC4472">
        <w:rPr>
          <w:rFonts w:ascii="Aptos" w:hAnsi="Aptos"/>
          <w:bCs/>
          <w:iCs/>
          <w:sz w:val="24"/>
          <w:szCs w:val="24"/>
        </w:rPr>
        <w:t xml:space="preserve"> top-tier international banks. The Bank utilizes communication and </w:t>
      </w:r>
      <w:r w:rsidRPr="00DC4472">
        <w:rPr>
          <w:rFonts w:ascii="Aptos" w:hAnsi="Aptos"/>
          <w:bCs/>
          <w:iCs/>
          <w:sz w:val="24"/>
          <w:szCs w:val="24"/>
        </w:rPr>
        <w:lastRenderedPageBreak/>
        <w:t>trading systems such as Bloomberg &amp; Reuters, providing real-time access to global exchanges.</w:t>
      </w:r>
    </w:p>
    <w:p w14:paraId="1C269AE3" w14:textId="77777777" w:rsidR="00EA4D93" w:rsidRPr="00DC4472" w:rsidRDefault="00EA4D93" w:rsidP="00BB27D7">
      <w:pPr>
        <w:spacing w:after="120"/>
        <w:jc w:val="both"/>
        <w:rPr>
          <w:rFonts w:ascii="Aptos" w:hAnsi="Aptos"/>
          <w:bCs/>
          <w:iCs/>
          <w:sz w:val="24"/>
          <w:szCs w:val="24"/>
        </w:rPr>
      </w:pPr>
    </w:p>
    <w:p w14:paraId="02F7213F" w14:textId="77777777" w:rsidR="00C01273" w:rsidRPr="00DC4472" w:rsidRDefault="007E6589" w:rsidP="00BB27D7">
      <w:pPr>
        <w:pStyle w:val="Heading2"/>
        <w:spacing w:line="276" w:lineRule="auto"/>
        <w:rPr>
          <w:rFonts w:ascii="Aptos" w:hAnsi="Aptos"/>
          <w:b w:val="0"/>
          <w:i/>
          <w:iCs/>
          <w:szCs w:val="24"/>
        </w:rPr>
      </w:pPr>
      <w:bookmarkStart w:id="22" w:name="_Toc164927804"/>
      <w:r w:rsidRPr="00DC4472">
        <w:rPr>
          <w:rFonts w:ascii="Aptos" w:hAnsi="Aptos"/>
          <w:bCs w:val="0"/>
          <w:i/>
          <w:iCs/>
          <w:szCs w:val="24"/>
        </w:rPr>
        <w:t>Interest Rate Risk Management</w:t>
      </w:r>
      <w:bookmarkEnd w:id="22"/>
    </w:p>
    <w:p w14:paraId="61996E28" w14:textId="77777777" w:rsidR="00E21E2E" w:rsidRPr="00DC4472" w:rsidRDefault="00E21E2E" w:rsidP="00E21E2E">
      <w:pPr>
        <w:spacing w:before="240"/>
        <w:jc w:val="both"/>
        <w:rPr>
          <w:rFonts w:ascii="Aptos" w:hAnsi="Aptos"/>
          <w:sz w:val="24"/>
          <w:szCs w:val="24"/>
        </w:rPr>
      </w:pPr>
      <w:r w:rsidRPr="00DC4472">
        <w:rPr>
          <w:rFonts w:ascii="Aptos" w:hAnsi="Aptos"/>
          <w:sz w:val="24"/>
          <w:szCs w:val="24"/>
        </w:rPr>
        <w:t>Interest rate risk is the possibility that changes in interest rates could adversely affect the value of a financial instrument, a portfolio or the Bank as a whole.</w:t>
      </w:r>
    </w:p>
    <w:p w14:paraId="5623E96B" w14:textId="77777777" w:rsidR="00E21E2E" w:rsidRPr="00DC4472" w:rsidRDefault="00E21E2E" w:rsidP="00E21E2E">
      <w:pPr>
        <w:spacing w:before="240"/>
        <w:jc w:val="both"/>
        <w:rPr>
          <w:rFonts w:ascii="Aptos" w:hAnsi="Aptos"/>
          <w:sz w:val="24"/>
          <w:szCs w:val="24"/>
        </w:rPr>
      </w:pPr>
      <w:r w:rsidRPr="00DC4472">
        <w:rPr>
          <w:rFonts w:ascii="Aptos" w:hAnsi="Aptos"/>
          <w:sz w:val="24"/>
          <w:szCs w:val="24"/>
        </w:rPr>
        <w:t xml:space="preserve">Interest rate risk management process reflects the Bank’s risk strategy, risk tolerance, business activities and the overall operating environment and market conditions, considering the potential changes of interest rates and their impact on Bank’s earnings and economic value of equity. </w:t>
      </w:r>
    </w:p>
    <w:p w14:paraId="3ABE957F" w14:textId="77777777" w:rsidR="00E21E2E" w:rsidRPr="00DC4472" w:rsidRDefault="00E21E2E" w:rsidP="00E21E2E">
      <w:pPr>
        <w:spacing w:before="240"/>
        <w:jc w:val="both"/>
        <w:rPr>
          <w:rFonts w:ascii="Aptos" w:hAnsi="Aptos"/>
          <w:sz w:val="24"/>
          <w:szCs w:val="24"/>
        </w:rPr>
      </w:pPr>
      <w:r w:rsidRPr="00DC4472">
        <w:rPr>
          <w:rFonts w:ascii="Aptos" w:hAnsi="Aptos"/>
          <w:sz w:val="24"/>
          <w:szCs w:val="24"/>
        </w:rPr>
        <w:t>SB acknowledges its exposure to Interest Rate Risk in the Banking Book (IRRBB) and the need for its effective management, as an integral part of the Bank’s commitment to protect the interests of its clients and shareholders. On that note, SB recognizes the importance of IRRBB management in effectively managing its balance-sheet, its capital and its earnings stream.</w:t>
      </w:r>
    </w:p>
    <w:p w14:paraId="3C7A0AFE" w14:textId="77777777" w:rsidR="00E21E2E" w:rsidRPr="00DC4472" w:rsidRDefault="00E21E2E" w:rsidP="00E21E2E">
      <w:pPr>
        <w:spacing w:before="240"/>
        <w:jc w:val="both"/>
        <w:rPr>
          <w:rFonts w:ascii="Aptos" w:hAnsi="Aptos"/>
          <w:sz w:val="24"/>
          <w:szCs w:val="24"/>
        </w:rPr>
      </w:pPr>
      <w:r w:rsidRPr="00DC4472">
        <w:rPr>
          <w:rFonts w:ascii="Aptos" w:hAnsi="Aptos"/>
          <w:sz w:val="24"/>
          <w:szCs w:val="24"/>
        </w:rPr>
        <w:t>The Bank analyses the sensitivity of its net interest income and equity value to changes in interest rates. This sensitivity arises from differences in maturity dates and interest rate repricing gaps in the various balance sheet items. The assessment of the interest rate risk is conducted through monitoring of exposures arising from the banking book activities, taking into consideration the fact that there is no rate sensitive trading portfolio in SB balance sheet.</w:t>
      </w:r>
    </w:p>
    <w:p w14:paraId="310494A8" w14:textId="77777777" w:rsidR="00E21E2E" w:rsidRPr="00DC4472" w:rsidRDefault="00E21E2E" w:rsidP="00E21E2E">
      <w:pPr>
        <w:spacing w:before="240"/>
        <w:jc w:val="both"/>
        <w:rPr>
          <w:rFonts w:ascii="Aptos" w:hAnsi="Aptos"/>
          <w:sz w:val="24"/>
          <w:szCs w:val="24"/>
        </w:rPr>
      </w:pPr>
      <w:r w:rsidRPr="00DC4472">
        <w:rPr>
          <w:rFonts w:ascii="Aptos" w:hAnsi="Aptos"/>
          <w:sz w:val="24"/>
          <w:szCs w:val="24"/>
        </w:rPr>
        <w:t xml:space="preserve">The Bank has established a framework for managing interest rate risk in order to minimize the effects of adverse changes in future interest rates and to ensure timely identification, measurement, monitoring and mitigation of the interest rate risk exposures. The framework encompasses risk factors and their estimation, measurement methodologies, stress testing methodology, interest rate risk in the banking book metrics and limits as to ensure that this risk is appropriately measured, monitored and controlled. </w:t>
      </w:r>
    </w:p>
    <w:p w14:paraId="17C7B777" w14:textId="77777777" w:rsidR="00E21E2E" w:rsidRPr="00DC4472" w:rsidRDefault="00E21E2E" w:rsidP="00E21E2E">
      <w:pPr>
        <w:spacing w:before="240"/>
        <w:jc w:val="both"/>
        <w:rPr>
          <w:rFonts w:ascii="Aptos" w:hAnsi="Aptos"/>
          <w:sz w:val="24"/>
          <w:szCs w:val="24"/>
        </w:rPr>
      </w:pPr>
      <w:r w:rsidRPr="00DC4472">
        <w:rPr>
          <w:rFonts w:ascii="Aptos" w:hAnsi="Aptos"/>
          <w:sz w:val="24"/>
          <w:szCs w:val="24"/>
        </w:rPr>
        <w:t>The main objective of interest rate risk management is to mitigate the risk of incurring losses arising from market interest rate changes to an acceptable level by appropriate modelling of the structure of rate sensitive balance sheet positions and off-balance sheet items.</w:t>
      </w:r>
    </w:p>
    <w:p w14:paraId="63D6202D" w14:textId="77777777" w:rsidR="00E21E2E" w:rsidRPr="00DC4472" w:rsidRDefault="00E21E2E" w:rsidP="00E21E2E">
      <w:pPr>
        <w:jc w:val="both"/>
        <w:rPr>
          <w:rFonts w:ascii="Aptos" w:hAnsi="Aptos"/>
          <w:sz w:val="24"/>
          <w:szCs w:val="24"/>
        </w:rPr>
      </w:pPr>
      <w:r w:rsidRPr="00DC4472">
        <w:rPr>
          <w:rFonts w:ascii="Aptos" w:hAnsi="Aptos"/>
          <w:sz w:val="24"/>
          <w:szCs w:val="24"/>
        </w:rPr>
        <w:t xml:space="preserve">At the end of </w:t>
      </w:r>
      <w:r w:rsidRPr="00DC4472">
        <w:rPr>
          <w:rFonts w:ascii="Aptos" w:hAnsi="Aptos"/>
          <w:sz w:val="24"/>
          <w:szCs w:val="24"/>
          <w:lang w:val="mk-MK"/>
        </w:rPr>
        <w:t>202</w:t>
      </w:r>
      <w:r w:rsidRPr="00DC4472">
        <w:rPr>
          <w:rFonts w:ascii="Aptos" w:hAnsi="Aptos"/>
          <w:sz w:val="24"/>
          <w:szCs w:val="24"/>
        </w:rPr>
        <w:t>3, the ratio of total net weighted position to the regulatory capital was below the regulatory maximum of 20% and resulted with insignificant exposure to IRRBB.</w:t>
      </w:r>
    </w:p>
    <w:p w14:paraId="563FDC90" w14:textId="087454B6" w:rsidR="00630C51" w:rsidRPr="00DC4472" w:rsidRDefault="00E21E2E" w:rsidP="00E21E2E">
      <w:pPr>
        <w:spacing w:before="240" w:after="0"/>
        <w:jc w:val="both"/>
        <w:rPr>
          <w:rFonts w:ascii="Aptos" w:hAnsi="Aptos"/>
          <w:sz w:val="24"/>
          <w:szCs w:val="24"/>
        </w:rPr>
      </w:pPr>
      <w:r w:rsidRPr="00DC4472">
        <w:rPr>
          <w:rFonts w:ascii="Aptos" w:hAnsi="Aptos"/>
          <w:sz w:val="24"/>
          <w:szCs w:val="24"/>
          <w:lang w:val="mk-MK"/>
        </w:rPr>
        <w:lastRenderedPageBreak/>
        <w:t xml:space="preserve">SB </w:t>
      </w:r>
      <w:r w:rsidRPr="00DC4472">
        <w:rPr>
          <w:rFonts w:ascii="Aptos" w:hAnsi="Aptos"/>
          <w:sz w:val="24"/>
          <w:szCs w:val="24"/>
        </w:rPr>
        <w:t>continues to</w:t>
      </w:r>
      <w:r w:rsidRPr="00DC4472">
        <w:rPr>
          <w:rFonts w:ascii="Aptos" w:hAnsi="Aptos"/>
          <w:sz w:val="24"/>
          <w:szCs w:val="24"/>
          <w:lang w:val="mk-MK"/>
        </w:rPr>
        <w:t xml:space="preserve"> manage the IRRBB exposure through establishing of appropriate structure</w:t>
      </w:r>
      <w:r w:rsidRPr="00DC4472">
        <w:rPr>
          <w:rFonts w:ascii="Aptos" w:hAnsi="Aptos"/>
          <w:sz w:val="24"/>
          <w:szCs w:val="24"/>
        </w:rPr>
        <w:t xml:space="preserve"> of the</w:t>
      </w:r>
      <w:r w:rsidRPr="00DC4472">
        <w:rPr>
          <w:rFonts w:ascii="Aptos" w:hAnsi="Aptos"/>
          <w:sz w:val="24"/>
          <w:szCs w:val="24"/>
          <w:lang w:val="mk-MK"/>
        </w:rPr>
        <w:t xml:space="preserve"> rate sensitive positions, with purpose those rate sensitive asset and liability to be highly correlated</w:t>
      </w:r>
      <w:r w:rsidRPr="00DC4472">
        <w:rPr>
          <w:rFonts w:ascii="Aptos" w:hAnsi="Aptos"/>
          <w:sz w:val="24"/>
          <w:szCs w:val="24"/>
        </w:rPr>
        <w:t>,</w:t>
      </w:r>
      <w:r w:rsidRPr="00DC4472">
        <w:rPr>
          <w:rFonts w:ascii="Aptos" w:hAnsi="Aptos"/>
          <w:sz w:val="24"/>
          <w:szCs w:val="24"/>
          <w:lang w:val="mk-MK"/>
        </w:rPr>
        <w:t xml:space="preserve"> resulting with insignificant repricing</w:t>
      </w:r>
      <w:r w:rsidRPr="00DC4472">
        <w:rPr>
          <w:rFonts w:ascii="Aptos" w:hAnsi="Aptos"/>
          <w:sz w:val="24"/>
          <w:szCs w:val="24"/>
        </w:rPr>
        <w:t>/maturity</w:t>
      </w:r>
      <w:r w:rsidRPr="00DC4472">
        <w:rPr>
          <w:rFonts w:ascii="Aptos" w:hAnsi="Aptos"/>
          <w:sz w:val="24"/>
          <w:szCs w:val="24"/>
          <w:lang w:val="mk-MK"/>
        </w:rPr>
        <w:t xml:space="preserve"> gap</w:t>
      </w:r>
      <w:r w:rsidRPr="00DC4472">
        <w:rPr>
          <w:rFonts w:ascii="Aptos" w:hAnsi="Aptos"/>
          <w:sz w:val="24"/>
          <w:szCs w:val="24"/>
        </w:rPr>
        <w:t xml:space="preserve"> and with that, low level of interest rate risk exposure</w:t>
      </w:r>
      <w:r w:rsidRPr="00DC4472">
        <w:rPr>
          <w:rFonts w:ascii="Aptos" w:hAnsi="Aptos"/>
          <w:sz w:val="24"/>
          <w:szCs w:val="24"/>
          <w:lang w:val="mk-MK"/>
        </w:rPr>
        <w:t>.</w:t>
      </w:r>
      <w:r w:rsidRPr="00DC4472">
        <w:rPr>
          <w:rFonts w:ascii="Aptos" w:hAnsi="Aptos"/>
          <w:sz w:val="24"/>
          <w:szCs w:val="24"/>
        </w:rPr>
        <w:t xml:space="preserve">  </w:t>
      </w:r>
    </w:p>
    <w:p w14:paraId="71E27858" w14:textId="77777777" w:rsidR="00FD3D3A" w:rsidRPr="00DC4472" w:rsidRDefault="00FD3D3A" w:rsidP="00E21E2E">
      <w:pPr>
        <w:spacing w:before="240" w:after="0"/>
        <w:jc w:val="both"/>
        <w:rPr>
          <w:rFonts w:ascii="Aptos" w:hAnsi="Aptos"/>
          <w:sz w:val="24"/>
          <w:szCs w:val="24"/>
        </w:rPr>
      </w:pPr>
    </w:p>
    <w:p w14:paraId="1C662ABE" w14:textId="1FDC01DA" w:rsidR="007E6589" w:rsidRPr="00DC4472" w:rsidRDefault="007E6589" w:rsidP="00FD3D3A">
      <w:pPr>
        <w:pStyle w:val="Heading2"/>
        <w:spacing w:after="200" w:line="276" w:lineRule="auto"/>
        <w:rPr>
          <w:rFonts w:ascii="Aptos" w:hAnsi="Aptos"/>
          <w:i/>
          <w:iCs/>
          <w:szCs w:val="24"/>
        </w:rPr>
      </w:pPr>
      <w:bookmarkStart w:id="23" w:name="_Toc164927805"/>
      <w:r w:rsidRPr="00DC4472">
        <w:rPr>
          <w:rFonts w:ascii="Aptos" w:hAnsi="Aptos"/>
          <w:bCs w:val="0"/>
          <w:i/>
          <w:iCs/>
          <w:szCs w:val="24"/>
        </w:rPr>
        <w:t>Foreign Exchange Risk Management</w:t>
      </w:r>
      <w:bookmarkEnd w:id="23"/>
    </w:p>
    <w:p w14:paraId="0CA9EF25" w14:textId="2FCF8179" w:rsidR="002B3EEF" w:rsidRPr="00DC4472" w:rsidRDefault="002B3EEF" w:rsidP="00FD3D3A">
      <w:pPr>
        <w:autoSpaceDE w:val="0"/>
        <w:autoSpaceDN w:val="0"/>
        <w:adjustRightInd w:val="0"/>
        <w:jc w:val="both"/>
        <w:rPr>
          <w:rFonts w:ascii="Aptos" w:hAnsi="Aptos"/>
          <w:sz w:val="24"/>
          <w:szCs w:val="24"/>
        </w:rPr>
      </w:pPr>
      <w:r w:rsidRPr="00DC4472">
        <w:rPr>
          <w:rFonts w:ascii="Aptos" w:hAnsi="Aptos"/>
          <w:sz w:val="24"/>
          <w:szCs w:val="24"/>
        </w:rPr>
        <w:t xml:space="preserve">Managing the open f/x position is a daily activity through which the Bank controls its exposure to currency risk. During daily operations, transactions occur in various currencies, which at the end of the day create positions subject to revaluation and generation of </w:t>
      </w:r>
      <w:r w:rsidR="000A00B0" w:rsidRPr="00DC4472">
        <w:rPr>
          <w:rFonts w:ascii="Aptos" w:hAnsi="Aptos"/>
          <w:sz w:val="24"/>
          <w:szCs w:val="24"/>
        </w:rPr>
        <w:t>f/x</w:t>
      </w:r>
      <w:r w:rsidRPr="00DC4472">
        <w:rPr>
          <w:rFonts w:ascii="Aptos" w:hAnsi="Aptos"/>
          <w:sz w:val="24"/>
          <w:szCs w:val="24"/>
        </w:rPr>
        <w:t xml:space="preserve"> differences. Besides</w:t>
      </w:r>
      <w:r w:rsidR="000A00B0" w:rsidRPr="00DC4472">
        <w:rPr>
          <w:rFonts w:ascii="Aptos" w:hAnsi="Aptos"/>
          <w:sz w:val="24"/>
          <w:szCs w:val="24"/>
        </w:rPr>
        <w:t xml:space="preserve"> monitoring</w:t>
      </w:r>
      <w:r w:rsidRPr="00DC4472">
        <w:rPr>
          <w:rFonts w:ascii="Aptos" w:hAnsi="Aptos"/>
          <w:sz w:val="24"/>
          <w:szCs w:val="24"/>
        </w:rPr>
        <w:t xml:space="preserve"> daily changes </w:t>
      </w:r>
      <w:r w:rsidR="000A00B0" w:rsidRPr="00DC4472">
        <w:rPr>
          <w:rFonts w:ascii="Aptos" w:hAnsi="Aptos"/>
          <w:sz w:val="24"/>
          <w:szCs w:val="24"/>
        </w:rPr>
        <w:t>of</w:t>
      </w:r>
      <w:r w:rsidRPr="00DC4472">
        <w:rPr>
          <w:rFonts w:ascii="Aptos" w:hAnsi="Aptos"/>
          <w:sz w:val="24"/>
          <w:szCs w:val="24"/>
        </w:rPr>
        <w:t xml:space="preserve"> exchange rates, the Bank takes active measures to monitor and control the foreign exchange position within desired limits. Regulatory frameworks set limits on position movements of +/-30% relative to own funds, but the Bank always strives to operate at lower levels.</w:t>
      </w:r>
    </w:p>
    <w:p w14:paraId="6E48119D" w14:textId="075A215A" w:rsidR="002B3EEF" w:rsidRPr="00DC4472" w:rsidRDefault="002B3EEF" w:rsidP="00FD3D3A">
      <w:pPr>
        <w:autoSpaceDE w:val="0"/>
        <w:autoSpaceDN w:val="0"/>
        <w:adjustRightInd w:val="0"/>
        <w:jc w:val="both"/>
        <w:rPr>
          <w:rFonts w:ascii="Aptos" w:hAnsi="Aptos"/>
          <w:sz w:val="24"/>
          <w:szCs w:val="24"/>
        </w:rPr>
      </w:pPr>
      <w:r w:rsidRPr="00DC4472">
        <w:rPr>
          <w:rFonts w:ascii="Aptos" w:hAnsi="Aptos"/>
          <w:sz w:val="24"/>
          <w:szCs w:val="24"/>
        </w:rPr>
        <w:t xml:space="preserve">The </w:t>
      </w:r>
      <w:r w:rsidR="001073BA" w:rsidRPr="00DC4472">
        <w:rPr>
          <w:rFonts w:ascii="Aptos" w:hAnsi="Aptos"/>
          <w:sz w:val="24"/>
          <w:szCs w:val="24"/>
        </w:rPr>
        <w:t>“</w:t>
      </w:r>
      <w:r w:rsidRPr="00DC4472">
        <w:rPr>
          <w:rFonts w:ascii="Aptos" w:hAnsi="Aptos"/>
          <w:sz w:val="24"/>
          <w:szCs w:val="24"/>
        </w:rPr>
        <w:t>euro</w:t>
      </w:r>
      <w:r w:rsidR="001073BA" w:rsidRPr="00DC4472">
        <w:rPr>
          <w:rFonts w:ascii="Aptos" w:hAnsi="Aptos"/>
          <w:sz w:val="24"/>
          <w:szCs w:val="24"/>
        </w:rPr>
        <w:t>”</w:t>
      </w:r>
      <w:r w:rsidRPr="00DC4472">
        <w:rPr>
          <w:rFonts w:ascii="Aptos" w:hAnsi="Aptos"/>
          <w:sz w:val="24"/>
          <w:szCs w:val="24"/>
        </w:rPr>
        <w:t xml:space="preserve"> dominates </w:t>
      </w:r>
      <w:r w:rsidR="001073BA" w:rsidRPr="00DC4472">
        <w:rPr>
          <w:rFonts w:ascii="Aptos" w:hAnsi="Aptos"/>
          <w:sz w:val="24"/>
          <w:szCs w:val="24"/>
        </w:rPr>
        <w:t xml:space="preserve">in </w:t>
      </w:r>
      <w:r w:rsidRPr="00DC4472">
        <w:rPr>
          <w:rFonts w:ascii="Aptos" w:hAnsi="Aptos"/>
          <w:sz w:val="24"/>
          <w:szCs w:val="24"/>
        </w:rPr>
        <w:t xml:space="preserve">the </w:t>
      </w:r>
      <w:r w:rsidR="001073BA" w:rsidRPr="00DC4472">
        <w:rPr>
          <w:rFonts w:ascii="Aptos" w:hAnsi="Aptos"/>
          <w:sz w:val="24"/>
          <w:szCs w:val="24"/>
        </w:rPr>
        <w:t xml:space="preserve">foreign </w:t>
      </w:r>
      <w:r w:rsidRPr="00DC4472">
        <w:rPr>
          <w:rFonts w:ascii="Aptos" w:hAnsi="Aptos"/>
          <w:sz w:val="24"/>
          <w:szCs w:val="24"/>
        </w:rPr>
        <w:t xml:space="preserve">currency structure, </w:t>
      </w:r>
      <w:r w:rsidR="001073BA" w:rsidRPr="00DC4472">
        <w:rPr>
          <w:rFonts w:ascii="Aptos" w:hAnsi="Aptos"/>
          <w:sz w:val="24"/>
          <w:szCs w:val="24"/>
        </w:rPr>
        <w:t xml:space="preserve">while </w:t>
      </w:r>
      <w:r w:rsidRPr="00DC4472">
        <w:rPr>
          <w:rFonts w:ascii="Aptos" w:hAnsi="Aptos"/>
          <w:sz w:val="24"/>
          <w:szCs w:val="24"/>
        </w:rPr>
        <w:t xml:space="preserve">there are also positions in other currencies prescribed by the exchange rate list </w:t>
      </w:r>
      <w:r w:rsidR="00B740E6" w:rsidRPr="00DC4472">
        <w:rPr>
          <w:rFonts w:ascii="Aptos" w:hAnsi="Aptos"/>
          <w:sz w:val="24"/>
          <w:szCs w:val="24"/>
        </w:rPr>
        <w:t>by</w:t>
      </w:r>
      <w:r w:rsidRPr="00DC4472">
        <w:rPr>
          <w:rFonts w:ascii="Aptos" w:hAnsi="Aptos"/>
          <w:sz w:val="24"/>
          <w:szCs w:val="24"/>
        </w:rPr>
        <w:t xml:space="preserve"> the NBRNM. Exposure to the foreign exchange position only relates to euro currencies, while exposures to other currencies are kept around 0.</w:t>
      </w:r>
    </w:p>
    <w:p w14:paraId="7278AF21" w14:textId="5EE66922" w:rsidR="006D165A" w:rsidRPr="00DC4472" w:rsidRDefault="006D165A" w:rsidP="00BB27D7">
      <w:pPr>
        <w:spacing w:after="0"/>
        <w:jc w:val="both"/>
        <w:rPr>
          <w:rFonts w:ascii="Aptos" w:hAnsi="Aptos"/>
          <w:b/>
          <w:i/>
          <w:sz w:val="24"/>
          <w:szCs w:val="24"/>
        </w:rPr>
      </w:pPr>
    </w:p>
    <w:p w14:paraId="1AE38831" w14:textId="77777777" w:rsidR="007E6589" w:rsidRPr="00DC4472" w:rsidRDefault="007E6589" w:rsidP="00BB27D7">
      <w:pPr>
        <w:pStyle w:val="Heading2"/>
        <w:spacing w:line="276" w:lineRule="auto"/>
        <w:rPr>
          <w:rFonts w:ascii="Aptos" w:hAnsi="Aptos"/>
          <w:b w:val="0"/>
          <w:i/>
          <w:iCs/>
          <w:szCs w:val="24"/>
        </w:rPr>
      </w:pPr>
      <w:bookmarkStart w:id="24" w:name="_Toc164927806"/>
      <w:r w:rsidRPr="00DC4472">
        <w:rPr>
          <w:rFonts w:ascii="Aptos" w:hAnsi="Aptos"/>
          <w:bCs w:val="0"/>
          <w:i/>
          <w:iCs/>
          <w:szCs w:val="24"/>
        </w:rPr>
        <w:t>Operational Risk Management</w:t>
      </w:r>
      <w:bookmarkEnd w:id="24"/>
    </w:p>
    <w:p w14:paraId="25EC80EA" w14:textId="77777777" w:rsidR="005E1CD3" w:rsidRPr="00DC4472" w:rsidRDefault="005E1CD3" w:rsidP="00BB27D7">
      <w:pPr>
        <w:spacing w:before="240" w:after="0"/>
        <w:jc w:val="both"/>
        <w:rPr>
          <w:rFonts w:ascii="Aptos" w:hAnsi="Aptos"/>
          <w:sz w:val="24"/>
          <w:szCs w:val="24"/>
        </w:rPr>
      </w:pPr>
      <w:r w:rsidRPr="00DC4472">
        <w:rPr>
          <w:rFonts w:ascii="Aptos" w:hAnsi="Aptos"/>
          <w:sz w:val="24"/>
          <w:szCs w:val="24"/>
        </w:rPr>
        <w:t xml:space="preserve">SB applies the comprehensive Operational risk management framework (ORMF) to identify, manage and prevent operational risks resulting from inadequate or failed systems, internal processes, human errors or external events. </w:t>
      </w:r>
    </w:p>
    <w:p w14:paraId="7D1A64ED" w14:textId="77777777" w:rsidR="005E1CD3" w:rsidRPr="00DC4472" w:rsidRDefault="005E1CD3" w:rsidP="00BB27D7">
      <w:pPr>
        <w:spacing w:before="240" w:after="240"/>
        <w:jc w:val="both"/>
        <w:rPr>
          <w:rFonts w:ascii="Aptos" w:hAnsi="Aptos"/>
          <w:sz w:val="24"/>
          <w:szCs w:val="24"/>
        </w:rPr>
      </w:pPr>
      <w:r w:rsidRPr="00DC4472">
        <w:rPr>
          <w:rFonts w:ascii="Aptos" w:hAnsi="Aptos"/>
          <w:sz w:val="24"/>
          <w:szCs w:val="24"/>
        </w:rPr>
        <w:t xml:space="preserve">The SB has a consistent and high quality ORMF in order to: </w:t>
      </w:r>
      <w:r w:rsidRPr="00DC4472">
        <w:rPr>
          <w:rFonts w:ascii="Aptos" w:hAnsi="Aptos"/>
          <w:sz w:val="24"/>
          <w:szCs w:val="24"/>
        </w:rPr>
        <w:tab/>
      </w:r>
    </w:p>
    <w:p w14:paraId="789EC2B8" w14:textId="74152688" w:rsidR="005E1CD3" w:rsidRPr="00DC4472" w:rsidRDefault="005E1CD3" w:rsidP="00AA496D">
      <w:pPr>
        <w:pStyle w:val="ListParagraph"/>
        <w:numPr>
          <w:ilvl w:val="0"/>
          <w:numId w:val="35"/>
        </w:numPr>
        <w:jc w:val="both"/>
        <w:rPr>
          <w:rFonts w:ascii="Aptos" w:hAnsi="Aptos"/>
        </w:rPr>
      </w:pPr>
      <w:r w:rsidRPr="00DC4472">
        <w:rPr>
          <w:rFonts w:ascii="Aptos" w:hAnsi="Aptos"/>
        </w:rPr>
        <w:t xml:space="preserve">Promote a Bank wide operational risk awareness and risk culture further contributing to process efficiency and control effectiveness </w:t>
      </w:r>
    </w:p>
    <w:p w14:paraId="7DA0F8F6" w14:textId="0FE2D97B" w:rsidR="005E1CD3" w:rsidRPr="00DC4472" w:rsidRDefault="005E1CD3" w:rsidP="00AA496D">
      <w:pPr>
        <w:pStyle w:val="ListParagraph"/>
        <w:numPr>
          <w:ilvl w:val="0"/>
          <w:numId w:val="35"/>
        </w:numPr>
        <w:jc w:val="both"/>
        <w:rPr>
          <w:rFonts w:ascii="Aptos" w:hAnsi="Aptos"/>
        </w:rPr>
      </w:pPr>
      <w:r w:rsidRPr="00DC4472">
        <w:rPr>
          <w:rFonts w:ascii="Aptos" w:hAnsi="Aptos"/>
        </w:rPr>
        <w:t xml:space="preserve">Establish a set of fundamental standards for operational risk management across the Bank leading to the avoidance of unexpected and catastrophic losses and minimization of expected losses </w:t>
      </w:r>
    </w:p>
    <w:p w14:paraId="237BF9C4" w14:textId="6C6E8B1E" w:rsidR="005E1CD3" w:rsidRPr="00DC4472" w:rsidRDefault="005E1CD3" w:rsidP="00AA496D">
      <w:pPr>
        <w:pStyle w:val="ListParagraph"/>
        <w:numPr>
          <w:ilvl w:val="0"/>
          <w:numId w:val="35"/>
        </w:numPr>
        <w:jc w:val="both"/>
        <w:rPr>
          <w:rFonts w:ascii="Aptos" w:hAnsi="Aptos"/>
        </w:rPr>
      </w:pPr>
      <w:r w:rsidRPr="00DC4472">
        <w:rPr>
          <w:rFonts w:ascii="Aptos" w:hAnsi="Aptos"/>
        </w:rPr>
        <w:t xml:space="preserve">Ensure that business objectives are pursued in a risk-controlled manner </w:t>
      </w:r>
    </w:p>
    <w:p w14:paraId="6629AC8B" w14:textId="540CAC2A" w:rsidR="005E1CD3" w:rsidRPr="00DC4472" w:rsidRDefault="005E1CD3" w:rsidP="00AA496D">
      <w:pPr>
        <w:pStyle w:val="ListParagraph"/>
        <w:numPr>
          <w:ilvl w:val="0"/>
          <w:numId w:val="35"/>
        </w:numPr>
        <w:jc w:val="both"/>
        <w:rPr>
          <w:rFonts w:ascii="Aptos" w:hAnsi="Aptos"/>
        </w:rPr>
      </w:pPr>
      <w:r w:rsidRPr="00DC4472">
        <w:rPr>
          <w:rFonts w:ascii="Aptos" w:hAnsi="Aptos"/>
        </w:rPr>
        <w:t xml:space="preserve">Ensure the cost-effectiveness of operations by reducing extensive overlaps and avoiding excessive or obsolete controls </w:t>
      </w:r>
    </w:p>
    <w:p w14:paraId="67CD3041" w14:textId="2B3A7BBB" w:rsidR="005E1CD3" w:rsidRPr="00DC4472" w:rsidRDefault="005E1CD3" w:rsidP="00AA496D">
      <w:pPr>
        <w:pStyle w:val="ListParagraph"/>
        <w:numPr>
          <w:ilvl w:val="0"/>
          <w:numId w:val="35"/>
        </w:numPr>
        <w:jc w:val="both"/>
        <w:rPr>
          <w:rFonts w:ascii="Aptos" w:hAnsi="Aptos"/>
        </w:rPr>
      </w:pPr>
      <w:r w:rsidRPr="00DC4472">
        <w:rPr>
          <w:rFonts w:ascii="Aptos" w:hAnsi="Aptos"/>
        </w:rPr>
        <w:t xml:space="preserve">Ensure consistency with relevant best practices and compliance with regulatory (quantitative and qualitative) requirements </w:t>
      </w:r>
    </w:p>
    <w:p w14:paraId="45C10CB2" w14:textId="00DD02F6" w:rsidR="005E1CD3" w:rsidRPr="00DC4472" w:rsidRDefault="005E1CD3" w:rsidP="00AA496D">
      <w:pPr>
        <w:pStyle w:val="ListParagraph"/>
        <w:numPr>
          <w:ilvl w:val="0"/>
          <w:numId w:val="35"/>
        </w:numPr>
        <w:jc w:val="both"/>
        <w:rPr>
          <w:rFonts w:ascii="Aptos" w:hAnsi="Aptos"/>
        </w:rPr>
      </w:pPr>
      <w:r w:rsidRPr="00DC4472">
        <w:rPr>
          <w:rFonts w:ascii="Aptos" w:hAnsi="Aptos"/>
        </w:rPr>
        <w:t>Improve regulatory capital consumption, regarding operational risk</w:t>
      </w:r>
    </w:p>
    <w:p w14:paraId="1A10F5C3" w14:textId="4968A504" w:rsidR="005E1CD3" w:rsidRPr="00DC4472" w:rsidRDefault="005E1CD3" w:rsidP="00AA496D">
      <w:pPr>
        <w:pStyle w:val="ListParagraph"/>
        <w:numPr>
          <w:ilvl w:val="0"/>
          <w:numId w:val="35"/>
        </w:numPr>
        <w:jc w:val="both"/>
        <w:rPr>
          <w:rFonts w:ascii="Aptos" w:hAnsi="Aptos"/>
        </w:rPr>
      </w:pPr>
      <w:r w:rsidRPr="00DC4472">
        <w:rPr>
          <w:rFonts w:ascii="Aptos" w:hAnsi="Aptos"/>
        </w:rPr>
        <w:t xml:space="preserve">Improve quality of operational risk information leading to more informed risk          </w:t>
      </w:r>
    </w:p>
    <w:p w14:paraId="17B0FF4D" w14:textId="169C06BB" w:rsidR="005E1CD3" w:rsidRPr="00DC4472" w:rsidRDefault="005E1CD3" w:rsidP="00BB27D7">
      <w:pPr>
        <w:pStyle w:val="ListParagraph"/>
        <w:spacing w:line="276" w:lineRule="auto"/>
        <w:ind w:left="360"/>
        <w:jc w:val="both"/>
        <w:rPr>
          <w:rFonts w:ascii="Aptos" w:hAnsi="Aptos"/>
        </w:rPr>
      </w:pPr>
      <w:r w:rsidRPr="00DC4472">
        <w:rPr>
          <w:rFonts w:ascii="Aptos" w:hAnsi="Aptos"/>
        </w:rPr>
        <w:lastRenderedPageBreak/>
        <w:t xml:space="preserve">    decision-making and capital allocation</w:t>
      </w:r>
    </w:p>
    <w:p w14:paraId="7C3EEF0E" w14:textId="77777777" w:rsidR="005E1CD3" w:rsidRPr="00DC4472" w:rsidRDefault="005E1CD3" w:rsidP="00BB27D7">
      <w:pPr>
        <w:spacing w:after="0"/>
        <w:jc w:val="both"/>
        <w:rPr>
          <w:rFonts w:ascii="Aptos" w:hAnsi="Aptos"/>
          <w:sz w:val="24"/>
          <w:szCs w:val="24"/>
        </w:rPr>
      </w:pPr>
    </w:p>
    <w:p w14:paraId="1565F43C" w14:textId="77777777" w:rsidR="005E1CD3" w:rsidRPr="00DC4472" w:rsidRDefault="005E1CD3" w:rsidP="00BB27D7">
      <w:pPr>
        <w:spacing w:after="0"/>
        <w:jc w:val="both"/>
        <w:rPr>
          <w:rFonts w:ascii="Aptos" w:hAnsi="Aptos"/>
          <w:sz w:val="24"/>
          <w:szCs w:val="24"/>
        </w:rPr>
      </w:pPr>
      <w:r w:rsidRPr="00DC4472">
        <w:rPr>
          <w:rFonts w:ascii="Aptos" w:hAnsi="Aptos"/>
          <w:sz w:val="24"/>
          <w:szCs w:val="24"/>
        </w:rPr>
        <w:t>This framework is aimed at keeping operational risks within the moderate/low risk profile and is in line with the NBG Group and Bank’s Risk appetite.</w:t>
      </w:r>
    </w:p>
    <w:p w14:paraId="035756ED" w14:textId="77777777" w:rsidR="005E1CD3" w:rsidRPr="00DC4472" w:rsidRDefault="005E1CD3" w:rsidP="00BB27D7">
      <w:pPr>
        <w:spacing w:after="0"/>
        <w:jc w:val="both"/>
        <w:rPr>
          <w:rFonts w:ascii="Aptos" w:hAnsi="Aptos"/>
          <w:sz w:val="24"/>
          <w:szCs w:val="24"/>
        </w:rPr>
      </w:pPr>
    </w:p>
    <w:p w14:paraId="48AE6D42" w14:textId="77777777" w:rsidR="005E1CD3" w:rsidRPr="00DC4472" w:rsidRDefault="005E1CD3" w:rsidP="00BB27D7">
      <w:pPr>
        <w:spacing w:after="0"/>
        <w:jc w:val="both"/>
        <w:rPr>
          <w:rFonts w:ascii="Aptos" w:hAnsi="Aptos"/>
          <w:sz w:val="24"/>
          <w:szCs w:val="24"/>
        </w:rPr>
      </w:pPr>
      <w:r w:rsidRPr="00DC4472">
        <w:rPr>
          <w:rFonts w:ascii="Aptos" w:hAnsi="Aptos"/>
          <w:sz w:val="24"/>
          <w:szCs w:val="24"/>
        </w:rPr>
        <w:t>The SB Operational Risk Management governance model is based on the “three lines of defense model”, which has been designed to effectively manage operational risk (OR). Operational Risk Management process (ORM process) is strongly embedded in daily business processes of the Bank.</w:t>
      </w:r>
    </w:p>
    <w:p w14:paraId="66A2486D" w14:textId="77777777" w:rsidR="005E1CD3" w:rsidRPr="00DC4472" w:rsidRDefault="005E1CD3" w:rsidP="00BB27D7">
      <w:pPr>
        <w:spacing w:after="0"/>
        <w:jc w:val="both"/>
        <w:rPr>
          <w:rFonts w:ascii="Aptos" w:hAnsi="Aptos"/>
          <w:sz w:val="24"/>
          <w:szCs w:val="24"/>
        </w:rPr>
      </w:pPr>
    </w:p>
    <w:p w14:paraId="7AC17A6D" w14:textId="77777777" w:rsidR="005E1CD3" w:rsidRPr="00DC4472" w:rsidRDefault="005E1CD3" w:rsidP="00BB27D7">
      <w:pPr>
        <w:spacing w:after="0"/>
        <w:jc w:val="both"/>
        <w:rPr>
          <w:rFonts w:ascii="Aptos" w:hAnsi="Aptos"/>
          <w:sz w:val="24"/>
          <w:szCs w:val="24"/>
        </w:rPr>
      </w:pPr>
      <w:r w:rsidRPr="00DC4472">
        <w:rPr>
          <w:rFonts w:ascii="Aptos" w:hAnsi="Aptos"/>
          <w:sz w:val="24"/>
          <w:szCs w:val="24"/>
        </w:rPr>
        <w:t>According to the definition in Basel Framework adopted by Stopanska Banka, operational risk includes legal risk, risk of non-compliance, risk of money laundering and terrorist financing, as well as risk of inadequacy of information systems.</w:t>
      </w:r>
    </w:p>
    <w:p w14:paraId="6B8298F6" w14:textId="77777777" w:rsidR="005E1CD3" w:rsidRPr="00DC4472" w:rsidRDefault="005E1CD3" w:rsidP="00BB27D7">
      <w:pPr>
        <w:spacing w:after="0"/>
        <w:jc w:val="both"/>
        <w:rPr>
          <w:rFonts w:ascii="Aptos" w:hAnsi="Aptos"/>
          <w:sz w:val="24"/>
          <w:szCs w:val="24"/>
        </w:rPr>
      </w:pPr>
    </w:p>
    <w:p w14:paraId="0C330ED4" w14:textId="77777777" w:rsidR="005E1CD3" w:rsidRPr="00DC4472" w:rsidRDefault="005E1CD3" w:rsidP="00BB27D7">
      <w:pPr>
        <w:spacing w:after="0"/>
        <w:jc w:val="both"/>
        <w:rPr>
          <w:rFonts w:ascii="Aptos" w:hAnsi="Aptos"/>
          <w:sz w:val="24"/>
          <w:szCs w:val="24"/>
        </w:rPr>
      </w:pPr>
      <w:r w:rsidRPr="00DC4472">
        <w:rPr>
          <w:rFonts w:ascii="Aptos" w:hAnsi="Aptos"/>
          <w:sz w:val="24"/>
          <w:szCs w:val="24"/>
        </w:rPr>
        <w:t>By enhancing the ORMF, Stopanska Banka provides the foundations, principles and governance arrangements for designing, implementing, monitoring, reviewing and continually strengthening operational risk management throughout the Bank.</w:t>
      </w:r>
    </w:p>
    <w:p w14:paraId="1DCC9F6D" w14:textId="77777777" w:rsidR="005E1CD3" w:rsidRPr="00DC4472" w:rsidRDefault="005E1CD3" w:rsidP="00BB27D7">
      <w:pPr>
        <w:spacing w:after="0"/>
        <w:jc w:val="both"/>
        <w:rPr>
          <w:rFonts w:ascii="Aptos" w:hAnsi="Aptos"/>
          <w:sz w:val="24"/>
          <w:szCs w:val="24"/>
        </w:rPr>
      </w:pPr>
    </w:p>
    <w:p w14:paraId="4E0CEC38" w14:textId="77777777" w:rsidR="005E1CD3" w:rsidRPr="00DC4472" w:rsidRDefault="005E1CD3" w:rsidP="00BB27D7">
      <w:pPr>
        <w:spacing w:after="0"/>
        <w:jc w:val="both"/>
        <w:rPr>
          <w:rFonts w:ascii="Aptos" w:hAnsi="Aptos"/>
          <w:sz w:val="24"/>
          <w:szCs w:val="24"/>
        </w:rPr>
      </w:pPr>
      <w:r w:rsidRPr="00DC4472">
        <w:rPr>
          <w:rFonts w:ascii="Aptos" w:hAnsi="Aptos"/>
          <w:sz w:val="24"/>
          <w:szCs w:val="24"/>
        </w:rPr>
        <w:t>The SB’s new ORM approach consists of the following key framework components and their respective internal governance policies:</w:t>
      </w:r>
    </w:p>
    <w:p w14:paraId="60CEEF17" w14:textId="77777777" w:rsidR="005E1CD3" w:rsidRPr="00DC4472" w:rsidRDefault="005E1CD3" w:rsidP="00BB27D7">
      <w:pPr>
        <w:spacing w:after="0"/>
        <w:jc w:val="both"/>
        <w:rPr>
          <w:rFonts w:ascii="Aptos" w:hAnsi="Aptos"/>
          <w:sz w:val="24"/>
          <w:szCs w:val="24"/>
        </w:rPr>
      </w:pPr>
    </w:p>
    <w:p w14:paraId="7DB741E2" w14:textId="77777777" w:rsidR="005E1CD3" w:rsidRPr="00DC4472" w:rsidRDefault="005E1CD3" w:rsidP="00AA496D">
      <w:pPr>
        <w:pStyle w:val="ListParagraph"/>
        <w:numPr>
          <w:ilvl w:val="0"/>
          <w:numId w:val="36"/>
        </w:numPr>
        <w:jc w:val="both"/>
        <w:rPr>
          <w:rFonts w:ascii="Aptos" w:hAnsi="Aptos"/>
        </w:rPr>
      </w:pPr>
      <w:r w:rsidRPr="00DC4472">
        <w:rPr>
          <w:rFonts w:ascii="Aptos" w:hAnsi="Aptos"/>
        </w:rPr>
        <w:t>Internal Events Management Policy (IEM Policy)</w:t>
      </w:r>
    </w:p>
    <w:p w14:paraId="7A6776F4" w14:textId="77777777" w:rsidR="005E1CD3" w:rsidRPr="00DC4472" w:rsidRDefault="005E1CD3" w:rsidP="00AA496D">
      <w:pPr>
        <w:pStyle w:val="ListParagraph"/>
        <w:numPr>
          <w:ilvl w:val="0"/>
          <w:numId w:val="36"/>
        </w:numPr>
        <w:jc w:val="both"/>
        <w:rPr>
          <w:rFonts w:ascii="Aptos" w:hAnsi="Aptos"/>
        </w:rPr>
      </w:pPr>
      <w:r w:rsidRPr="00DC4472">
        <w:rPr>
          <w:rFonts w:ascii="Aptos" w:hAnsi="Aptos"/>
        </w:rPr>
        <w:t>Key Risk Indicators Policy (KRI Policy)</w:t>
      </w:r>
    </w:p>
    <w:p w14:paraId="6E4B7895" w14:textId="77777777" w:rsidR="005E1CD3" w:rsidRPr="00DC4472" w:rsidRDefault="005E1CD3" w:rsidP="00AA496D">
      <w:pPr>
        <w:pStyle w:val="ListParagraph"/>
        <w:numPr>
          <w:ilvl w:val="0"/>
          <w:numId w:val="36"/>
        </w:numPr>
        <w:jc w:val="both"/>
        <w:rPr>
          <w:rFonts w:ascii="Aptos" w:hAnsi="Aptos"/>
        </w:rPr>
      </w:pPr>
      <w:r w:rsidRPr="00DC4472">
        <w:rPr>
          <w:rFonts w:ascii="Aptos" w:hAnsi="Aptos"/>
        </w:rPr>
        <w:t>Risk and Control Self-Assessment Policy (RCSA Policy)</w:t>
      </w:r>
    </w:p>
    <w:p w14:paraId="605DD567" w14:textId="77777777" w:rsidR="005E1CD3" w:rsidRPr="00DC4472" w:rsidRDefault="005E1CD3" w:rsidP="00BB27D7">
      <w:pPr>
        <w:spacing w:after="0"/>
        <w:jc w:val="both"/>
        <w:rPr>
          <w:rFonts w:ascii="Aptos" w:hAnsi="Aptos"/>
          <w:sz w:val="24"/>
          <w:szCs w:val="24"/>
        </w:rPr>
      </w:pPr>
    </w:p>
    <w:p w14:paraId="0AD0B234" w14:textId="20E40274" w:rsidR="005E1CD3" w:rsidRPr="00DC4472" w:rsidRDefault="005E1CD3" w:rsidP="00BB27D7">
      <w:pPr>
        <w:spacing w:after="0"/>
        <w:jc w:val="both"/>
        <w:rPr>
          <w:rFonts w:ascii="Aptos" w:hAnsi="Aptos"/>
          <w:sz w:val="24"/>
          <w:szCs w:val="24"/>
        </w:rPr>
      </w:pPr>
      <w:r w:rsidRPr="00DC4472">
        <w:rPr>
          <w:rFonts w:ascii="Aptos" w:hAnsi="Aptos"/>
          <w:sz w:val="24"/>
          <w:szCs w:val="24"/>
        </w:rPr>
        <w:t>The overall focus of the 20</w:t>
      </w:r>
      <w:r w:rsidRPr="00DC4472">
        <w:rPr>
          <w:rFonts w:ascii="Aptos" w:hAnsi="Aptos"/>
          <w:sz w:val="24"/>
          <w:szCs w:val="24"/>
          <w:lang w:val="mk-MK"/>
        </w:rPr>
        <w:t>2</w:t>
      </w:r>
      <w:r w:rsidR="006D5029" w:rsidRPr="00DC4472">
        <w:rPr>
          <w:rFonts w:ascii="Aptos" w:hAnsi="Aptos"/>
          <w:sz w:val="24"/>
          <w:szCs w:val="24"/>
        </w:rPr>
        <w:t>3</w:t>
      </w:r>
      <w:r w:rsidRPr="00DC4472">
        <w:rPr>
          <w:rFonts w:ascii="Aptos" w:hAnsi="Aptos"/>
          <w:sz w:val="24"/>
          <w:szCs w:val="24"/>
        </w:rPr>
        <w:t xml:space="preserve"> ORM process was aimed at further strengthening the Operational risk management function within entire Bank by paying significant attention to reporting adverse events, mitigation measures and defining operational risks in all segments. Raising the culture of operational risk and awareness of operational risk issues, as well as enhanced monitoring of operational risk exposure is achieved by an intensive proactive role by the Risk Management Division, with the intention of eliminating or mitigating operational risk exposure in compliance with the Bank’s risk profile, risk strategy and business objectives.</w:t>
      </w:r>
    </w:p>
    <w:p w14:paraId="035129F2" w14:textId="77777777" w:rsidR="005E1CD3" w:rsidRPr="00DC4472" w:rsidRDefault="005E1CD3" w:rsidP="00BB27D7">
      <w:pPr>
        <w:spacing w:after="0"/>
        <w:jc w:val="both"/>
        <w:rPr>
          <w:rFonts w:ascii="Aptos" w:hAnsi="Aptos"/>
          <w:sz w:val="24"/>
          <w:szCs w:val="24"/>
        </w:rPr>
      </w:pPr>
    </w:p>
    <w:p w14:paraId="5BC2CD1A" w14:textId="77777777" w:rsidR="005E1CD3" w:rsidRPr="00DC4472" w:rsidRDefault="005E1CD3" w:rsidP="00BB27D7">
      <w:pPr>
        <w:spacing w:after="0"/>
        <w:jc w:val="both"/>
        <w:rPr>
          <w:rFonts w:ascii="Aptos" w:hAnsi="Aptos"/>
          <w:sz w:val="24"/>
          <w:szCs w:val="24"/>
        </w:rPr>
      </w:pPr>
      <w:r w:rsidRPr="00DC4472">
        <w:rPr>
          <w:rFonts w:ascii="Aptos" w:hAnsi="Aptos"/>
          <w:sz w:val="24"/>
          <w:szCs w:val="24"/>
        </w:rPr>
        <w:t>The SB’s ORMF provides a structured approach for managing operational risk. It applies consistent standards and techniques for evaluating operational risks.</w:t>
      </w:r>
    </w:p>
    <w:p w14:paraId="5B435462" w14:textId="77777777" w:rsidR="005E1CD3" w:rsidRPr="00DC4472" w:rsidRDefault="005E1CD3" w:rsidP="00BB27D7">
      <w:pPr>
        <w:spacing w:after="0"/>
        <w:jc w:val="both"/>
        <w:rPr>
          <w:rFonts w:ascii="Aptos" w:hAnsi="Aptos"/>
          <w:sz w:val="24"/>
          <w:szCs w:val="24"/>
        </w:rPr>
      </w:pPr>
    </w:p>
    <w:p w14:paraId="410920B3" w14:textId="77777777" w:rsidR="005E1CD3" w:rsidRPr="00DC4472" w:rsidRDefault="005E1CD3" w:rsidP="00BB27D7">
      <w:pPr>
        <w:spacing w:after="0"/>
        <w:jc w:val="both"/>
        <w:rPr>
          <w:rFonts w:ascii="Aptos" w:hAnsi="Aptos"/>
          <w:sz w:val="24"/>
          <w:szCs w:val="24"/>
        </w:rPr>
      </w:pPr>
      <w:r w:rsidRPr="00DC4472">
        <w:rPr>
          <w:rFonts w:ascii="Aptos" w:hAnsi="Aptos"/>
          <w:sz w:val="24"/>
          <w:szCs w:val="24"/>
        </w:rPr>
        <w:lastRenderedPageBreak/>
        <w:t>Within the annual stress test of the Bank, stress testing of the operational risk is performed with purpose to assess the Bank’s ability to mitigate the main losses arising from inadequate or unsuccessful internal processes, people and systems or external events.</w:t>
      </w:r>
    </w:p>
    <w:p w14:paraId="1638387D" w14:textId="77777777" w:rsidR="005E1CD3" w:rsidRPr="00DC4472" w:rsidRDefault="005E1CD3" w:rsidP="00BB27D7">
      <w:pPr>
        <w:pStyle w:val="Heading2"/>
        <w:spacing w:line="276" w:lineRule="auto"/>
        <w:rPr>
          <w:rFonts w:ascii="Aptos" w:hAnsi="Aptos"/>
          <w:szCs w:val="24"/>
        </w:rPr>
      </w:pPr>
    </w:p>
    <w:p w14:paraId="2B1D3E0B" w14:textId="77777777" w:rsidR="00196F45" w:rsidRPr="00DC4472" w:rsidRDefault="00196F45" w:rsidP="00BB27D7">
      <w:pPr>
        <w:pStyle w:val="Heading2"/>
        <w:spacing w:line="276" w:lineRule="auto"/>
        <w:rPr>
          <w:rFonts w:ascii="Aptos" w:hAnsi="Aptos"/>
          <w:bCs w:val="0"/>
          <w:i/>
          <w:iCs/>
          <w:szCs w:val="24"/>
        </w:rPr>
      </w:pPr>
    </w:p>
    <w:p w14:paraId="2385EF02" w14:textId="1E046ED9" w:rsidR="00CB02B3" w:rsidRPr="00DC4472" w:rsidRDefault="00EB354E" w:rsidP="00BB27D7">
      <w:pPr>
        <w:pStyle w:val="Heading2"/>
        <w:spacing w:line="276" w:lineRule="auto"/>
        <w:rPr>
          <w:rFonts w:ascii="Aptos" w:hAnsi="Aptos"/>
          <w:b w:val="0"/>
          <w:i/>
          <w:iCs/>
          <w:szCs w:val="24"/>
        </w:rPr>
      </w:pPr>
      <w:bookmarkStart w:id="25" w:name="_Toc164927807"/>
      <w:r w:rsidRPr="00DC4472">
        <w:rPr>
          <w:rFonts w:ascii="Aptos" w:hAnsi="Aptos"/>
          <w:bCs w:val="0"/>
          <w:i/>
          <w:iCs/>
          <w:szCs w:val="24"/>
        </w:rPr>
        <w:t>C</w:t>
      </w:r>
      <w:r w:rsidR="00CB02B3" w:rsidRPr="00DC4472">
        <w:rPr>
          <w:rFonts w:ascii="Aptos" w:hAnsi="Aptos"/>
          <w:bCs w:val="0"/>
          <w:i/>
          <w:iCs/>
          <w:szCs w:val="24"/>
        </w:rPr>
        <w:t>apital Adequacy</w:t>
      </w:r>
      <w:r w:rsidR="000A3865" w:rsidRPr="00DC4472">
        <w:rPr>
          <w:rFonts w:ascii="Aptos" w:hAnsi="Aptos"/>
          <w:bCs w:val="0"/>
          <w:i/>
          <w:iCs/>
          <w:szCs w:val="24"/>
        </w:rPr>
        <w:t>, Internal Capital Adequacy Assessment Process</w:t>
      </w:r>
      <w:r w:rsidR="00CB02B3" w:rsidRPr="00DC4472">
        <w:rPr>
          <w:rFonts w:ascii="Aptos" w:hAnsi="Aptos"/>
          <w:bCs w:val="0"/>
          <w:i/>
          <w:iCs/>
          <w:szCs w:val="24"/>
        </w:rPr>
        <w:t xml:space="preserve"> and Stress Test</w:t>
      </w:r>
      <w:bookmarkEnd w:id="25"/>
    </w:p>
    <w:p w14:paraId="642ED560" w14:textId="46C31F37" w:rsidR="00D546DD" w:rsidRPr="00DC4472" w:rsidRDefault="00CB19EE" w:rsidP="00BB27D7">
      <w:pPr>
        <w:spacing w:before="240"/>
        <w:jc w:val="both"/>
        <w:rPr>
          <w:rFonts w:ascii="Aptos" w:hAnsi="Aptos"/>
          <w:sz w:val="24"/>
          <w:szCs w:val="24"/>
          <w:lang w:val="mk-MK"/>
        </w:rPr>
      </w:pPr>
      <w:r w:rsidRPr="00DC4472">
        <w:rPr>
          <w:rFonts w:ascii="Aptos" w:hAnsi="Aptos"/>
          <w:sz w:val="24"/>
          <w:szCs w:val="24"/>
        </w:rPr>
        <w:t>Maintaining a strong capital base as a precondition for business growth and absorbing all possible risks is a priority and main focus of the Bank. The total regulatory capital of the Bank as at 31.12.20</w:t>
      </w:r>
      <w:r w:rsidR="003251B2" w:rsidRPr="00DC4472">
        <w:rPr>
          <w:rFonts w:ascii="Aptos" w:hAnsi="Aptos"/>
          <w:sz w:val="24"/>
          <w:szCs w:val="24"/>
        </w:rPr>
        <w:t>2</w:t>
      </w:r>
      <w:r w:rsidR="00B60A3E" w:rsidRPr="00DC4472">
        <w:rPr>
          <w:rFonts w:ascii="Aptos" w:hAnsi="Aptos"/>
          <w:sz w:val="24"/>
          <w:szCs w:val="24"/>
        </w:rPr>
        <w:t>3</w:t>
      </w:r>
      <w:r w:rsidRPr="00DC4472">
        <w:rPr>
          <w:rFonts w:ascii="Aptos" w:hAnsi="Aptos"/>
          <w:sz w:val="24"/>
          <w:szCs w:val="24"/>
        </w:rPr>
        <w:t xml:space="preserve"> amounted to EUR </w:t>
      </w:r>
      <w:r w:rsidR="00B60A3E" w:rsidRPr="00DC4472">
        <w:rPr>
          <w:rFonts w:ascii="Aptos" w:hAnsi="Aptos"/>
          <w:sz w:val="24"/>
          <w:szCs w:val="24"/>
        </w:rPr>
        <w:t>299.3</w:t>
      </w:r>
      <w:r w:rsidRPr="00DC4472">
        <w:rPr>
          <w:rFonts w:ascii="Aptos" w:hAnsi="Aptos"/>
          <w:sz w:val="24"/>
          <w:szCs w:val="24"/>
        </w:rPr>
        <w:t xml:space="preserve"> million, </w:t>
      </w:r>
      <w:r w:rsidR="003E00B0" w:rsidRPr="00DC4472">
        <w:rPr>
          <w:rFonts w:ascii="Aptos" w:hAnsi="Aptos"/>
          <w:sz w:val="24"/>
          <w:szCs w:val="24"/>
        </w:rPr>
        <w:t xml:space="preserve">out </w:t>
      </w:r>
      <w:r w:rsidRPr="00DC4472">
        <w:rPr>
          <w:rFonts w:ascii="Aptos" w:hAnsi="Aptos"/>
          <w:sz w:val="24"/>
          <w:szCs w:val="24"/>
        </w:rPr>
        <w:t xml:space="preserve">of which the Tier 1 capital amounted to EUR </w:t>
      </w:r>
      <w:r w:rsidR="00B60A3E" w:rsidRPr="00DC4472">
        <w:rPr>
          <w:rFonts w:ascii="Aptos" w:hAnsi="Aptos"/>
          <w:sz w:val="24"/>
          <w:szCs w:val="24"/>
        </w:rPr>
        <w:t>297.8</w:t>
      </w:r>
      <w:r w:rsidRPr="00DC4472">
        <w:rPr>
          <w:rFonts w:ascii="Aptos" w:hAnsi="Aptos"/>
          <w:sz w:val="24"/>
          <w:szCs w:val="24"/>
        </w:rPr>
        <w:t xml:space="preserve"> million and the Tier 2 capital amounted to EUR 1.5 million, which resulted in a capital adequacy ratio of 16.</w:t>
      </w:r>
      <w:r w:rsidR="00B60A3E" w:rsidRPr="00DC4472">
        <w:rPr>
          <w:rFonts w:ascii="Aptos" w:hAnsi="Aptos"/>
          <w:sz w:val="24"/>
          <w:szCs w:val="24"/>
        </w:rPr>
        <w:t>58</w:t>
      </w:r>
      <w:r w:rsidR="00672FFD" w:rsidRPr="00DC4472">
        <w:rPr>
          <w:rFonts w:ascii="Aptos" w:hAnsi="Aptos"/>
          <w:sz w:val="24"/>
          <w:szCs w:val="24"/>
        </w:rPr>
        <w:t>% as of 31.12.202</w:t>
      </w:r>
      <w:r w:rsidR="00B60A3E" w:rsidRPr="00DC4472">
        <w:rPr>
          <w:rFonts w:ascii="Aptos" w:hAnsi="Aptos"/>
          <w:sz w:val="24"/>
          <w:szCs w:val="24"/>
        </w:rPr>
        <w:t>3</w:t>
      </w:r>
      <w:r w:rsidRPr="00DC4472">
        <w:rPr>
          <w:rFonts w:ascii="Aptos" w:hAnsi="Aptos"/>
          <w:sz w:val="24"/>
          <w:szCs w:val="24"/>
        </w:rPr>
        <w:t>.</w:t>
      </w:r>
    </w:p>
    <w:p w14:paraId="73BC9FCF" w14:textId="44B00F40" w:rsidR="00D546DD" w:rsidRPr="00DC4472" w:rsidRDefault="00D546DD" w:rsidP="00BB27D7">
      <w:pPr>
        <w:spacing w:before="240"/>
        <w:jc w:val="both"/>
        <w:rPr>
          <w:rFonts w:ascii="Aptos" w:hAnsi="Aptos"/>
          <w:sz w:val="24"/>
          <w:szCs w:val="24"/>
        </w:rPr>
      </w:pPr>
      <w:r w:rsidRPr="00DC4472">
        <w:rPr>
          <w:rFonts w:ascii="Aptos" w:hAnsi="Aptos"/>
          <w:sz w:val="24"/>
          <w:szCs w:val="24"/>
        </w:rPr>
        <w:t xml:space="preserve">As a part of the prudently established risk management framework, the Bank regularly performs the </w:t>
      </w:r>
      <w:r w:rsidRPr="00DC4472">
        <w:rPr>
          <w:rFonts w:ascii="Aptos" w:hAnsi="Aptos"/>
          <w:sz w:val="24"/>
          <w:szCs w:val="24"/>
          <w:lang w:val="en-GB"/>
        </w:rPr>
        <w:t xml:space="preserve">Internal Capital Adequacy Assessment Process (ICAAP) and assesses the </w:t>
      </w:r>
      <w:r w:rsidRPr="00DC4472">
        <w:rPr>
          <w:rFonts w:ascii="Aptos" w:hAnsi="Aptos"/>
          <w:sz w:val="24"/>
          <w:szCs w:val="24"/>
        </w:rPr>
        <w:t xml:space="preserve">resilience of its capital adequacy by conducting stress testing, by taking into account the up-dated circumstances and risks prevailing and the moment of stress-testing and forecasting the expected ones. The Bank’s </w:t>
      </w:r>
      <w:r w:rsidRPr="00DC4472">
        <w:rPr>
          <w:rFonts w:ascii="Aptos" w:hAnsi="Aptos"/>
          <w:sz w:val="24"/>
          <w:szCs w:val="24"/>
          <w:lang w:val="en-GB"/>
        </w:rPr>
        <w:t xml:space="preserve">ICAAP ascertains that SB’s </w:t>
      </w:r>
      <w:r w:rsidRPr="00DC4472">
        <w:rPr>
          <w:rFonts w:ascii="Aptos" w:hAnsi="Aptos"/>
          <w:sz w:val="24"/>
          <w:szCs w:val="24"/>
        </w:rPr>
        <w:t>capital is sufficient to cover all the material risks to which it is exposed to, and that the identified excess of capital is more than sufficient to cover all other risks that cannot be adequately quantified but to which the Bank is exposed to in t</w:t>
      </w:r>
      <w:r w:rsidR="00677948" w:rsidRPr="00DC4472">
        <w:rPr>
          <w:rFonts w:ascii="Aptos" w:hAnsi="Aptos"/>
          <w:sz w:val="24"/>
          <w:szCs w:val="24"/>
        </w:rPr>
        <w:t>he regular business activities.</w:t>
      </w:r>
      <w:r w:rsidRPr="00DC4472">
        <w:rPr>
          <w:rFonts w:ascii="Aptos" w:hAnsi="Aptos"/>
          <w:sz w:val="24"/>
          <w:szCs w:val="24"/>
        </w:rPr>
        <w:t xml:space="preserve"> As prescribed, the stress test exercises are also an integral part of the risk management framework, especially needed to provide estimates and trigger attention of the size of financial losses and</w:t>
      </w:r>
      <w:r w:rsidR="005F5C97" w:rsidRPr="00DC4472">
        <w:rPr>
          <w:rFonts w:ascii="Aptos" w:hAnsi="Aptos"/>
          <w:sz w:val="24"/>
          <w:szCs w:val="24"/>
        </w:rPr>
        <w:t xml:space="preserve"> </w:t>
      </w:r>
      <w:r w:rsidRPr="00DC4472">
        <w:rPr>
          <w:rFonts w:ascii="Aptos" w:hAnsi="Aptos"/>
          <w:sz w:val="24"/>
          <w:szCs w:val="24"/>
        </w:rPr>
        <w:t>its impact on the overall business, including the</w:t>
      </w:r>
      <w:r w:rsidR="00672FFD" w:rsidRPr="00DC4472">
        <w:rPr>
          <w:rFonts w:ascii="Aptos" w:hAnsi="Aptos"/>
          <w:sz w:val="24"/>
          <w:szCs w:val="24"/>
        </w:rPr>
        <w:t xml:space="preserve"> capital adequacy. During 202</w:t>
      </w:r>
      <w:r w:rsidR="0081248B" w:rsidRPr="00DC4472">
        <w:rPr>
          <w:rFonts w:ascii="Aptos" w:hAnsi="Aptos"/>
          <w:sz w:val="24"/>
          <w:szCs w:val="24"/>
        </w:rPr>
        <w:t>3</w:t>
      </w:r>
      <w:r w:rsidRPr="00DC4472">
        <w:rPr>
          <w:rFonts w:ascii="Aptos" w:hAnsi="Aptos"/>
          <w:sz w:val="24"/>
          <w:szCs w:val="24"/>
        </w:rPr>
        <w:t>, the Bank conducted various stress test scenarios</w:t>
      </w:r>
      <w:r w:rsidR="0081248B" w:rsidRPr="00DC4472">
        <w:rPr>
          <w:rFonts w:ascii="Aptos" w:hAnsi="Aptos"/>
          <w:sz w:val="24"/>
          <w:szCs w:val="24"/>
        </w:rPr>
        <w:t>, including an adverse scenario based on implications from prolonged negative geo-political developments followed by economic slowdown and further increase in inflation in order</w:t>
      </w:r>
      <w:r w:rsidRPr="00DC4472">
        <w:rPr>
          <w:rFonts w:ascii="Aptos" w:hAnsi="Aptos"/>
          <w:sz w:val="24"/>
          <w:szCs w:val="24"/>
        </w:rPr>
        <w:t xml:space="preserve"> to test the sensitivity to a predetermined set of extreme but plausible shocks. The stress tests included effects from various scenarios concerning the credit risk, interest rate risk in the banking book, liquidity risk, currency risk and operational risk, as well as scenarios that involved combination of all risks. </w:t>
      </w:r>
    </w:p>
    <w:p w14:paraId="264BC388" w14:textId="4B65EBA7" w:rsidR="001227FA" w:rsidRPr="00DC4472" w:rsidRDefault="00D546DD" w:rsidP="00BB27D7">
      <w:pPr>
        <w:spacing w:before="240"/>
        <w:jc w:val="both"/>
        <w:rPr>
          <w:rFonts w:ascii="Aptos" w:hAnsi="Aptos"/>
          <w:sz w:val="24"/>
          <w:szCs w:val="24"/>
        </w:rPr>
      </w:pPr>
      <w:r w:rsidRPr="00DC4472">
        <w:rPr>
          <w:rFonts w:ascii="Aptos" w:hAnsi="Aptos"/>
          <w:sz w:val="24"/>
          <w:szCs w:val="24"/>
        </w:rPr>
        <w:t xml:space="preserve">The stress test results proved </w:t>
      </w:r>
      <w:r w:rsidR="0090512E" w:rsidRPr="00DC4472">
        <w:rPr>
          <w:rFonts w:ascii="Aptos" w:hAnsi="Aptos"/>
          <w:sz w:val="24"/>
          <w:szCs w:val="24"/>
        </w:rPr>
        <w:t xml:space="preserve">that </w:t>
      </w:r>
      <w:r w:rsidRPr="00DC4472">
        <w:rPr>
          <w:rFonts w:ascii="Aptos" w:hAnsi="Aptos"/>
          <w:sz w:val="24"/>
          <w:szCs w:val="24"/>
        </w:rPr>
        <w:t xml:space="preserve">the Bank can cope and is resilient even under very pessimistic assumptions. Such resilience mainly reflects the prudent risk management, well-established business model, strategy, systems and procedures that enables self-generating strong capital base </w:t>
      </w:r>
      <w:r w:rsidR="00677948" w:rsidRPr="00DC4472">
        <w:rPr>
          <w:rFonts w:ascii="Aptos" w:hAnsi="Aptos"/>
          <w:sz w:val="24"/>
          <w:szCs w:val="24"/>
        </w:rPr>
        <w:t>and</w:t>
      </w:r>
      <w:r w:rsidRPr="00DC4472">
        <w:rPr>
          <w:rFonts w:ascii="Aptos" w:hAnsi="Aptos"/>
          <w:sz w:val="24"/>
          <w:szCs w:val="24"/>
        </w:rPr>
        <w:t xml:space="preserve"> high liquidity position, as a strong shield against all possible risks and shocks.  </w:t>
      </w:r>
    </w:p>
    <w:p w14:paraId="6246CD97" w14:textId="77777777" w:rsidR="001227FA" w:rsidRPr="00DC4472" w:rsidRDefault="00295C3C" w:rsidP="00BB27D7">
      <w:pPr>
        <w:pStyle w:val="Heading2"/>
        <w:spacing w:before="240" w:line="276" w:lineRule="auto"/>
        <w:jc w:val="both"/>
        <w:rPr>
          <w:rFonts w:ascii="Aptos" w:hAnsi="Aptos"/>
          <w:b w:val="0"/>
          <w:bCs w:val="0"/>
          <w:sz w:val="28"/>
          <w:szCs w:val="28"/>
        </w:rPr>
      </w:pPr>
      <w:bookmarkStart w:id="26" w:name="_Toc164927808"/>
      <w:r w:rsidRPr="00DC4472">
        <w:rPr>
          <w:rFonts w:ascii="Aptos" w:hAnsi="Aptos"/>
          <w:sz w:val="28"/>
          <w:szCs w:val="28"/>
        </w:rPr>
        <w:lastRenderedPageBreak/>
        <w:t>Compliance, Anti-Money Laundering and Combat Terrorist Financing activities</w:t>
      </w:r>
      <w:bookmarkEnd w:id="26"/>
    </w:p>
    <w:p w14:paraId="4A3374F7" w14:textId="77777777" w:rsidR="00F62651" w:rsidRPr="00DC4472" w:rsidRDefault="00F62651" w:rsidP="00F62651">
      <w:pPr>
        <w:spacing w:before="360"/>
        <w:jc w:val="both"/>
        <w:rPr>
          <w:rFonts w:ascii="Aptos" w:hAnsi="Aptos"/>
          <w:sz w:val="24"/>
          <w:szCs w:val="24"/>
        </w:rPr>
      </w:pPr>
      <w:r w:rsidRPr="00DC4472">
        <w:rPr>
          <w:rFonts w:ascii="Aptos" w:hAnsi="Aptos"/>
          <w:sz w:val="24"/>
          <w:szCs w:val="24"/>
        </w:rPr>
        <w:t>During 2023, Compliance Division (CD) undertook vast number of activities for monitoring of the implementation of all relevant novelties in the domestic and international regulations related to banking operations by continuous implementation of efficient system for controlling SB activities that comply with the applicable domestic and international regulations. Such activities included:</w:t>
      </w:r>
    </w:p>
    <w:p w14:paraId="331B1547" w14:textId="77777777" w:rsidR="00F62651" w:rsidRPr="00DC4472" w:rsidRDefault="00F62651" w:rsidP="00AA496D">
      <w:pPr>
        <w:pStyle w:val="ListParagraph"/>
        <w:numPr>
          <w:ilvl w:val="0"/>
          <w:numId w:val="23"/>
        </w:numPr>
        <w:spacing w:line="276" w:lineRule="auto"/>
        <w:jc w:val="both"/>
        <w:rPr>
          <w:rFonts w:ascii="Aptos" w:hAnsi="Aptos"/>
        </w:rPr>
      </w:pPr>
      <w:r w:rsidRPr="00DC4472">
        <w:rPr>
          <w:rFonts w:ascii="Aptos" w:hAnsi="Aptos"/>
        </w:rPr>
        <w:t>establishing efficient internal procedures and organizational structures for identifying, monitoring and managing the possible risks related to SB’s compliance with current regulations;</w:t>
      </w:r>
    </w:p>
    <w:p w14:paraId="310C0DB3" w14:textId="77777777" w:rsidR="00F62651" w:rsidRPr="00DC4472" w:rsidRDefault="00F62651" w:rsidP="00AA496D">
      <w:pPr>
        <w:pStyle w:val="ListParagraph"/>
        <w:numPr>
          <w:ilvl w:val="0"/>
          <w:numId w:val="23"/>
        </w:numPr>
        <w:spacing w:line="276" w:lineRule="auto"/>
        <w:jc w:val="both"/>
        <w:rPr>
          <w:rFonts w:ascii="Aptos" w:hAnsi="Aptos"/>
        </w:rPr>
      </w:pPr>
      <w:r w:rsidRPr="00DC4472">
        <w:rPr>
          <w:rFonts w:ascii="Aptos" w:hAnsi="Aptos"/>
        </w:rPr>
        <w:t xml:space="preserve">continuous training of Bank employees; </w:t>
      </w:r>
    </w:p>
    <w:p w14:paraId="36765BC1" w14:textId="77777777" w:rsidR="00F62651" w:rsidRPr="00DC4472" w:rsidRDefault="00F62651" w:rsidP="00AA496D">
      <w:pPr>
        <w:pStyle w:val="ListParagraph"/>
        <w:numPr>
          <w:ilvl w:val="0"/>
          <w:numId w:val="23"/>
        </w:numPr>
        <w:spacing w:line="276" w:lineRule="auto"/>
        <w:jc w:val="both"/>
        <w:rPr>
          <w:rFonts w:ascii="Aptos" w:hAnsi="Aptos"/>
        </w:rPr>
      </w:pPr>
      <w:r w:rsidRPr="00DC4472">
        <w:rPr>
          <w:rFonts w:ascii="Aptos" w:hAnsi="Aptos"/>
        </w:rPr>
        <w:t xml:space="preserve">regular, at least monthly and semi-annually, reporting to the Board of Directors and Supervisory Board; </w:t>
      </w:r>
    </w:p>
    <w:p w14:paraId="75AAB8C7" w14:textId="77777777" w:rsidR="00F62651" w:rsidRPr="00DC4472" w:rsidRDefault="00F62651" w:rsidP="00AA496D">
      <w:pPr>
        <w:pStyle w:val="ListParagraph"/>
        <w:numPr>
          <w:ilvl w:val="0"/>
          <w:numId w:val="23"/>
        </w:numPr>
        <w:spacing w:line="276" w:lineRule="auto"/>
        <w:jc w:val="both"/>
        <w:rPr>
          <w:rFonts w:ascii="Aptos" w:hAnsi="Aptos"/>
        </w:rPr>
      </w:pPr>
      <w:r w:rsidRPr="00DC4472">
        <w:rPr>
          <w:rFonts w:ascii="Aptos" w:hAnsi="Aptos"/>
        </w:rPr>
        <w:t>continuous cooperation with the relevant external institutions in accordance with the Banking Law;</w:t>
      </w:r>
    </w:p>
    <w:p w14:paraId="317F96F1" w14:textId="77777777" w:rsidR="00F62651" w:rsidRPr="00DC4472" w:rsidRDefault="00F62651" w:rsidP="00AA496D">
      <w:pPr>
        <w:pStyle w:val="ListParagraph"/>
        <w:numPr>
          <w:ilvl w:val="0"/>
          <w:numId w:val="23"/>
        </w:numPr>
        <w:spacing w:line="276" w:lineRule="auto"/>
        <w:jc w:val="both"/>
        <w:rPr>
          <w:rFonts w:ascii="Aptos" w:hAnsi="Aptos"/>
        </w:rPr>
      </w:pPr>
      <w:r w:rsidRPr="00DC4472">
        <w:rPr>
          <w:rFonts w:ascii="Aptos" w:hAnsi="Aptos"/>
        </w:rPr>
        <w:t>regular reporting to the US IRS in accordance with the FATCA law etc.,</w:t>
      </w:r>
    </w:p>
    <w:p w14:paraId="06CE5DB7" w14:textId="77777777" w:rsidR="00F62651" w:rsidRPr="00DC4472" w:rsidRDefault="00F62651" w:rsidP="00F62651">
      <w:pPr>
        <w:spacing w:before="360"/>
        <w:jc w:val="both"/>
        <w:rPr>
          <w:rFonts w:ascii="Aptos" w:hAnsi="Aptos"/>
          <w:sz w:val="24"/>
          <w:szCs w:val="24"/>
        </w:rPr>
      </w:pPr>
      <w:r w:rsidRPr="00DC4472">
        <w:rPr>
          <w:rFonts w:ascii="Aptos" w:hAnsi="Aptos"/>
          <w:sz w:val="24"/>
          <w:szCs w:val="24"/>
        </w:rPr>
        <w:t>Thus ensuring good reputation and credibility of SB before its shareholders, clients, investors, regulatory and supervisory authorities and other relevant stakeholders as well as developing Compliance Culture among all SB employees.</w:t>
      </w:r>
    </w:p>
    <w:p w14:paraId="35EDF7DE" w14:textId="77777777" w:rsidR="00F62651" w:rsidRPr="00DC4472" w:rsidRDefault="00F62651" w:rsidP="00F62651">
      <w:pPr>
        <w:jc w:val="both"/>
        <w:rPr>
          <w:rFonts w:ascii="Aptos" w:hAnsi="Aptos"/>
          <w:sz w:val="24"/>
          <w:szCs w:val="24"/>
        </w:rPr>
      </w:pPr>
      <w:r w:rsidRPr="00DC4472">
        <w:rPr>
          <w:rFonts w:ascii="Aptos" w:hAnsi="Aptos"/>
          <w:sz w:val="24"/>
          <w:szCs w:val="24"/>
        </w:rPr>
        <w:t>Considering Anti-Money Laundering (AML) and Combat Terrorist Financing (CTF) Activities, during 2023, CD realized series of activities for implementation of measures and activities prescribed in the AML and CTF Law (Law), as well as for improvement and further upgrade of internal systems and processes used by the CD on a daily basis. Moreover, in 2023 the number of staff employed in CD was maintained accordingly in accordance with the requirements from the Law.</w:t>
      </w:r>
    </w:p>
    <w:p w14:paraId="6D375260" w14:textId="77777777" w:rsidR="003D257F" w:rsidRPr="00DC4472" w:rsidRDefault="00F62651" w:rsidP="003D257F">
      <w:pPr>
        <w:autoSpaceDE w:val="0"/>
        <w:autoSpaceDN w:val="0"/>
        <w:adjustRightInd w:val="0"/>
        <w:spacing w:before="240"/>
        <w:jc w:val="both"/>
        <w:rPr>
          <w:rFonts w:ascii="Aptos" w:hAnsi="Aptos"/>
          <w:sz w:val="24"/>
          <w:szCs w:val="24"/>
        </w:rPr>
      </w:pPr>
      <w:r w:rsidRPr="00DC4472">
        <w:rPr>
          <w:rFonts w:ascii="Aptos" w:hAnsi="Aptos"/>
          <w:sz w:val="24"/>
          <w:szCs w:val="24"/>
        </w:rPr>
        <w:t xml:space="preserve">Compliance Division continues to carry out its regular activities in order to sustain and bolster overall compliance culture within SB as well as to achieve overall compliance of Bank’s operations with the relevant regulations as its main objective. </w:t>
      </w:r>
    </w:p>
    <w:p w14:paraId="7B89467B" w14:textId="6665F577" w:rsidR="00B1341B" w:rsidRPr="00DC4472" w:rsidRDefault="00B1341B" w:rsidP="009246D1">
      <w:pPr>
        <w:pStyle w:val="Heading2"/>
        <w:spacing w:after="200" w:line="276" w:lineRule="auto"/>
        <w:jc w:val="both"/>
        <w:rPr>
          <w:rFonts w:ascii="Aptos" w:hAnsi="Aptos"/>
          <w:b w:val="0"/>
          <w:bCs w:val="0"/>
          <w:sz w:val="28"/>
          <w:szCs w:val="28"/>
        </w:rPr>
      </w:pPr>
      <w:bookmarkStart w:id="27" w:name="_Toc164927809"/>
      <w:r w:rsidRPr="00DC4472">
        <w:rPr>
          <w:rFonts w:ascii="Aptos" w:hAnsi="Aptos"/>
          <w:sz w:val="28"/>
          <w:szCs w:val="28"/>
        </w:rPr>
        <w:t>Personal Data Protection</w:t>
      </w:r>
      <w:bookmarkEnd w:id="27"/>
    </w:p>
    <w:p w14:paraId="4DA4A31F" w14:textId="77777777" w:rsidR="009A1E6F" w:rsidRPr="00DC4472" w:rsidRDefault="009A1E6F" w:rsidP="009246D1">
      <w:pPr>
        <w:autoSpaceDE w:val="0"/>
        <w:autoSpaceDN w:val="0"/>
        <w:adjustRightInd w:val="0"/>
        <w:jc w:val="both"/>
        <w:rPr>
          <w:rFonts w:ascii="Aptos" w:hAnsi="Aptos"/>
          <w:bCs/>
          <w:color w:val="000000"/>
          <w:sz w:val="24"/>
          <w:lang w:eastAsia="en-GB"/>
        </w:rPr>
      </w:pPr>
      <w:r w:rsidRPr="00DC4472">
        <w:rPr>
          <w:rFonts w:ascii="Aptos" w:hAnsi="Aptos"/>
          <w:bCs/>
          <w:color w:val="000000"/>
          <w:sz w:val="24"/>
          <w:lang w:eastAsia="en-GB"/>
        </w:rPr>
        <w:t xml:space="preserve">Privacy and the confidentiality of its clients is of utmost importance for Stopanska Banka, having in mind the nature of the banking business and the data that the banks are collecting for their daily operations. </w:t>
      </w:r>
    </w:p>
    <w:p w14:paraId="4012B50D" w14:textId="77777777" w:rsidR="009A1E6F" w:rsidRPr="00DC4472" w:rsidRDefault="009A1E6F" w:rsidP="00BB27D7">
      <w:pPr>
        <w:autoSpaceDE w:val="0"/>
        <w:autoSpaceDN w:val="0"/>
        <w:adjustRightInd w:val="0"/>
        <w:spacing w:before="240"/>
        <w:jc w:val="both"/>
        <w:rPr>
          <w:rFonts w:ascii="Aptos" w:hAnsi="Aptos"/>
          <w:bCs/>
          <w:color w:val="000000"/>
          <w:sz w:val="24"/>
          <w:lang w:eastAsia="en-GB"/>
        </w:rPr>
      </w:pPr>
      <w:r w:rsidRPr="00DC4472">
        <w:rPr>
          <w:rFonts w:ascii="Aptos" w:hAnsi="Aptos"/>
          <w:bCs/>
          <w:color w:val="000000"/>
          <w:sz w:val="24"/>
          <w:lang w:eastAsia="en-GB"/>
        </w:rPr>
        <w:lastRenderedPageBreak/>
        <w:t>In accordance with the Law on Personal Data Protection, the Bank has appointed Officer for Personal Data Protection and is undertaking various ongoing activities that are ensuring that the personal data are:</w:t>
      </w:r>
    </w:p>
    <w:p w14:paraId="28B896EE" w14:textId="77777777" w:rsidR="009A1E6F" w:rsidRPr="00DC4472" w:rsidRDefault="009A1E6F" w:rsidP="00AA496D">
      <w:pPr>
        <w:numPr>
          <w:ilvl w:val="0"/>
          <w:numId w:val="34"/>
        </w:numPr>
        <w:autoSpaceDE w:val="0"/>
        <w:autoSpaceDN w:val="0"/>
        <w:adjustRightInd w:val="0"/>
        <w:spacing w:before="240"/>
        <w:jc w:val="both"/>
        <w:rPr>
          <w:rFonts w:ascii="Aptos" w:hAnsi="Aptos"/>
          <w:bCs/>
          <w:color w:val="000000"/>
          <w:sz w:val="24"/>
          <w:lang w:eastAsia="en-GB"/>
        </w:rPr>
      </w:pPr>
      <w:r w:rsidRPr="00DC4472">
        <w:rPr>
          <w:rFonts w:ascii="Aptos" w:hAnsi="Aptos"/>
          <w:bCs/>
          <w:color w:val="000000"/>
          <w:sz w:val="24"/>
          <w:lang w:eastAsia="en-GB"/>
        </w:rPr>
        <w:t>collected in an ethical and lawful manner,</w:t>
      </w:r>
    </w:p>
    <w:p w14:paraId="4C82EED1" w14:textId="77777777" w:rsidR="009A1E6F" w:rsidRPr="00DC4472" w:rsidRDefault="009A1E6F" w:rsidP="00AA496D">
      <w:pPr>
        <w:numPr>
          <w:ilvl w:val="0"/>
          <w:numId w:val="34"/>
        </w:numPr>
        <w:autoSpaceDE w:val="0"/>
        <w:autoSpaceDN w:val="0"/>
        <w:adjustRightInd w:val="0"/>
        <w:spacing w:before="240"/>
        <w:jc w:val="both"/>
        <w:rPr>
          <w:rFonts w:ascii="Aptos" w:hAnsi="Aptos"/>
          <w:bCs/>
          <w:color w:val="000000"/>
          <w:sz w:val="24"/>
          <w:lang w:eastAsia="en-GB"/>
        </w:rPr>
      </w:pPr>
      <w:r w:rsidRPr="00DC4472">
        <w:rPr>
          <w:rFonts w:ascii="Aptos" w:hAnsi="Aptos"/>
          <w:bCs/>
          <w:color w:val="000000"/>
          <w:sz w:val="24"/>
          <w:lang w:eastAsia="en-GB"/>
        </w:rPr>
        <w:t>collected for specific, explicit and legal purposes, and</w:t>
      </w:r>
    </w:p>
    <w:p w14:paraId="5610B745" w14:textId="77777777" w:rsidR="009A1E6F" w:rsidRPr="00DC4472" w:rsidRDefault="009A1E6F" w:rsidP="00AA496D">
      <w:pPr>
        <w:numPr>
          <w:ilvl w:val="0"/>
          <w:numId w:val="34"/>
        </w:numPr>
        <w:autoSpaceDE w:val="0"/>
        <w:autoSpaceDN w:val="0"/>
        <w:adjustRightInd w:val="0"/>
        <w:spacing w:before="240"/>
        <w:jc w:val="both"/>
        <w:rPr>
          <w:rFonts w:ascii="Aptos" w:hAnsi="Aptos"/>
          <w:bCs/>
          <w:color w:val="000000"/>
          <w:sz w:val="24"/>
          <w:lang w:eastAsia="en-GB"/>
        </w:rPr>
      </w:pPr>
      <w:r w:rsidRPr="00DC4472">
        <w:rPr>
          <w:rFonts w:ascii="Aptos" w:hAnsi="Aptos"/>
          <w:bCs/>
          <w:color w:val="000000"/>
          <w:sz w:val="24"/>
          <w:lang w:eastAsia="en-GB"/>
        </w:rPr>
        <w:t>kept securely and only for the time period provided for the fulfillment of the purposes of collection and processing.</w:t>
      </w:r>
    </w:p>
    <w:p w14:paraId="5A53A8C2" w14:textId="77777777" w:rsidR="009A1E6F" w:rsidRPr="00DC4472" w:rsidRDefault="009A1E6F" w:rsidP="00BB27D7">
      <w:pPr>
        <w:autoSpaceDE w:val="0"/>
        <w:autoSpaceDN w:val="0"/>
        <w:adjustRightInd w:val="0"/>
        <w:spacing w:before="240"/>
        <w:jc w:val="both"/>
        <w:rPr>
          <w:rFonts w:ascii="Aptos" w:hAnsi="Aptos"/>
          <w:sz w:val="24"/>
        </w:rPr>
      </w:pPr>
      <w:r w:rsidRPr="00DC4472">
        <w:rPr>
          <w:rFonts w:ascii="Aptos" w:hAnsi="Aptos"/>
          <w:sz w:val="24"/>
        </w:rPr>
        <w:t xml:space="preserve">SB has a wide range of technological, administrative, organizational and physical security measures designed to safeguard the confidentiality, integrity and availability of personal information. In this respect, to be responsive to the client’s needs, the Bank has established complaints resolution protocol and data incident protocol wherein it reviews all data protection complaints or data subject rights requests by its clients and are resolving any issue within reasonable timeframe, ensuring the data subjects that the Bank is keeping secure and using their data lawfully. </w:t>
      </w:r>
    </w:p>
    <w:p w14:paraId="567DFA62" w14:textId="77777777" w:rsidR="009A1E6F" w:rsidRPr="00DC4472" w:rsidRDefault="009A1E6F" w:rsidP="00BB27D7">
      <w:pPr>
        <w:autoSpaceDE w:val="0"/>
        <w:autoSpaceDN w:val="0"/>
        <w:adjustRightInd w:val="0"/>
        <w:spacing w:before="240"/>
        <w:jc w:val="both"/>
        <w:rPr>
          <w:rFonts w:ascii="Aptos" w:hAnsi="Aptos"/>
          <w:sz w:val="24"/>
        </w:rPr>
      </w:pPr>
      <w:r w:rsidRPr="00DC4472">
        <w:rPr>
          <w:rFonts w:ascii="Aptos" w:hAnsi="Aptos"/>
          <w:sz w:val="24"/>
        </w:rPr>
        <w:t xml:space="preserve">More information on how SB collects, processes, uses, shares and disposes personal information, as well as rights that individuals have with respect to their personal information, is available on SB website within the Privacy Policy and upon request through multiple channels. </w:t>
      </w:r>
    </w:p>
    <w:p w14:paraId="3867D222" w14:textId="0D1B4E39" w:rsidR="002D23DF" w:rsidRDefault="002D23DF" w:rsidP="00BB27D7">
      <w:pPr>
        <w:autoSpaceDE w:val="0"/>
        <w:autoSpaceDN w:val="0"/>
        <w:adjustRightInd w:val="0"/>
        <w:spacing w:before="240"/>
        <w:jc w:val="both"/>
        <w:rPr>
          <w:rFonts w:ascii="Aptos" w:hAnsi="Aptos" w:cstheme="minorHAnsi"/>
        </w:rPr>
      </w:pPr>
    </w:p>
    <w:p w14:paraId="56603ACA" w14:textId="77777777" w:rsidR="00BF4880" w:rsidRDefault="00BF4880" w:rsidP="00BB27D7">
      <w:pPr>
        <w:autoSpaceDE w:val="0"/>
        <w:autoSpaceDN w:val="0"/>
        <w:adjustRightInd w:val="0"/>
        <w:spacing w:before="240"/>
        <w:jc w:val="both"/>
        <w:rPr>
          <w:rFonts w:ascii="Aptos" w:hAnsi="Aptos" w:cstheme="minorHAnsi"/>
        </w:rPr>
      </w:pPr>
    </w:p>
    <w:p w14:paraId="02E44771" w14:textId="77777777" w:rsidR="00BF4880" w:rsidRDefault="00BF4880" w:rsidP="00BB27D7">
      <w:pPr>
        <w:autoSpaceDE w:val="0"/>
        <w:autoSpaceDN w:val="0"/>
        <w:adjustRightInd w:val="0"/>
        <w:spacing w:before="240"/>
        <w:jc w:val="both"/>
        <w:rPr>
          <w:rFonts w:ascii="Aptos" w:hAnsi="Aptos" w:cstheme="minorHAnsi"/>
        </w:rPr>
      </w:pPr>
    </w:p>
    <w:p w14:paraId="2FAEF46C" w14:textId="77777777" w:rsidR="00BF4880" w:rsidRDefault="00BF4880" w:rsidP="00BB27D7">
      <w:pPr>
        <w:autoSpaceDE w:val="0"/>
        <w:autoSpaceDN w:val="0"/>
        <w:adjustRightInd w:val="0"/>
        <w:spacing w:before="240"/>
        <w:jc w:val="both"/>
        <w:rPr>
          <w:rFonts w:ascii="Aptos" w:hAnsi="Aptos" w:cstheme="minorHAnsi"/>
        </w:rPr>
      </w:pPr>
    </w:p>
    <w:p w14:paraId="4A458581" w14:textId="77777777" w:rsidR="00BF4880" w:rsidRDefault="00BF4880" w:rsidP="00BB27D7">
      <w:pPr>
        <w:autoSpaceDE w:val="0"/>
        <w:autoSpaceDN w:val="0"/>
        <w:adjustRightInd w:val="0"/>
        <w:spacing w:before="240"/>
        <w:jc w:val="both"/>
        <w:rPr>
          <w:rFonts w:ascii="Aptos" w:hAnsi="Aptos" w:cstheme="minorHAnsi"/>
        </w:rPr>
      </w:pPr>
    </w:p>
    <w:p w14:paraId="5798BBD6" w14:textId="77777777" w:rsidR="00BF4880" w:rsidRDefault="00BF4880" w:rsidP="00BB27D7">
      <w:pPr>
        <w:autoSpaceDE w:val="0"/>
        <w:autoSpaceDN w:val="0"/>
        <w:adjustRightInd w:val="0"/>
        <w:spacing w:before="240"/>
        <w:jc w:val="both"/>
        <w:rPr>
          <w:rFonts w:ascii="Aptos" w:hAnsi="Aptos" w:cstheme="minorHAnsi"/>
        </w:rPr>
      </w:pPr>
    </w:p>
    <w:p w14:paraId="59B41849" w14:textId="77777777" w:rsidR="00BF4880" w:rsidRDefault="00BF4880" w:rsidP="00BB27D7">
      <w:pPr>
        <w:autoSpaceDE w:val="0"/>
        <w:autoSpaceDN w:val="0"/>
        <w:adjustRightInd w:val="0"/>
        <w:spacing w:before="240"/>
        <w:jc w:val="both"/>
        <w:rPr>
          <w:rFonts w:ascii="Aptos" w:hAnsi="Aptos" w:cstheme="minorHAnsi"/>
        </w:rPr>
      </w:pPr>
    </w:p>
    <w:p w14:paraId="62E57827" w14:textId="77777777" w:rsidR="00BF4880" w:rsidRDefault="00BF4880" w:rsidP="00BB27D7">
      <w:pPr>
        <w:autoSpaceDE w:val="0"/>
        <w:autoSpaceDN w:val="0"/>
        <w:adjustRightInd w:val="0"/>
        <w:spacing w:before="240"/>
        <w:jc w:val="both"/>
        <w:rPr>
          <w:rFonts w:ascii="Aptos" w:hAnsi="Aptos" w:cstheme="minorHAnsi"/>
        </w:rPr>
      </w:pPr>
    </w:p>
    <w:p w14:paraId="71EC4C00" w14:textId="77777777" w:rsidR="00BF4880" w:rsidRDefault="00BF4880" w:rsidP="00BB27D7">
      <w:pPr>
        <w:autoSpaceDE w:val="0"/>
        <w:autoSpaceDN w:val="0"/>
        <w:adjustRightInd w:val="0"/>
        <w:spacing w:before="240"/>
        <w:jc w:val="both"/>
        <w:rPr>
          <w:rFonts w:ascii="Aptos" w:hAnsi="Aptos" w:cstheme="minorHAnsi"/>
        </w:rPr>
      </w:pPr>
    </w:p>
    <w:p w14:paraId="035CF773" w14:textId="77777777" w:rsidR="00BF4880" w:rsidRDefault="00BF4880" w:rsidP="00BB27D7">
      <w:pPr>
        <w:autoSpaceDE w:val="0"/>
        <w:autoSpaceDN w:val="0"/>
        <w:adjustRightInd w:val="0"/>
        <w:spacing w:before="240"/>
        <w:jc w:val="both"/>
        <w:rPr>
          <w:rFonts w:ascii="Aptos" w:hAnsi="Aptos" w:cstheme="minorHAnsi"/>
        </w:rPr>
      </w:pPr>
    </w:p>
    <w:p w14:paraId="13736186" w14:textId="26269C3C" w:rsidR="00EC708E" w:rsidRPr="009246D1" w:rsidRDefault="00EC708E" w:rsidP="009246D1">
      <w:pPr>
        <w:pStyle w:val="Heading2"/>
        <w:spacing w:after="200" w:line="276" w:lineRule="auto"/>
        <w:jc w:val="both"/>
        <w:rPr>
          <w:rFonts w:ascii="Aptos" w:hAnsi="Aptos"/>
          <w:sz w:val="28"/>
          <w:szCs w:val="28"/>
        </w:rPr>
      </w:pPr>
      <w:bookmarkStart w:id="28" w:name="_Toc164927810"/>
      <w:r w:rsidRPr="009246D1">
        <w:rPr>
          <w:rFonts w:ascii="Aptos" w:hAnsi="Aptos"/>
          <w:sz w:val="28"/>
          <w:szCs w:val="28"/>
        </w:rPr>
        <w:lastRenderedPageBreak/>
        <w:t>C</w:t>
      </w:r>
      <w:r w:rsidR="009246D1">
        <w:rPr>
          <w:rFonts w:ascii="Aptos" w:hAnsi="Aptos"/>
          <w:sz w:val="28"/>
          <w:szCs w:val="28"/>
        </w:rPr>
        <w:t>orporate Governance Report 2023</w:t>
      </w:r>
      <w:bookmarkEnd w:id="28"/>
    </w:p>
    <w:p w14:paraId="44FA0103" w14:textId="0FE31B87" w:rsidR="00DC4472" w:rsidRPr="009246D1" w:rsidRDefault="00DC4472" w:rsidP="009246D1">
      <w:pPr>
        <w:autoSpaceDE w:val="0"/>
        <w:autoSpaceDN w:val="0"/>
        <w:adjustRightInd w:val="0"/>
        <w:jc w:val="both"/>
        <w:rPr>
          <w:rFonts w:ascii="Aptos" w:hAnsi="Aptos"/>
          <w:sz w:val="24"/>
          <w:szCs w:val="24"/>
        </w:rPr>
      </w:pPr>
      <w:r w:rsidRPr="009246D1">
        <w:rPr>
          <w:rFonts w:ascii="Aptos" w:hAnsi="Aptos"/>
          <w:sz w:val="24"/>
          <w:szCs w:val="24"/>
        </w:rPr>
        <w:t xml:space="preserve">Stopanska Banka AD - Skopje is one of the largest, most profitable, and financially robust systemic banks in the country. The Bank’s corporate governance model is established by following the best practices, relevant regulations, NBG Group standards, and catered to the strategic demands of the Bank and its stakeholders. Upholding responsible corporate governance remains the Bank’s utmost priority, enabling the comprehensive execution of its Business Plan with operational excellence and integrity. </w:t>
      </w:r>
      <w:r w:rsidR="00BF4880">
        <w:rPr>
          <w:rFonts w:ascii="Aptos" w:hAnsi="Aptos"/>
          <w:sz w:val="24"/>
          <w:szCs w:val="24"/>
        </w:rPr>
        <w:br/>
      </w:r>
      <w:r w:rsidRPr="009246D1">
        <w:rPr>
          <w:rFonts w:ascii="Aptos" w:hAnsi="Aptos"/>
          <w:sz w:val="24"/>
          <w:szCs w:val="24"/>
        </w:rPr>
        <w:t xml:space="preserve">The following Report is presented to the shareholders of SB and the public in accordance with the </w:t>
      </w:r>
      <w:r w:rsidRPr="009246D1">
        <w:rPr>
          <w:rFonts w:ascii="Aptos" w:hAnsi="Aptos"/>
          <w:sz w:val="24"/>
          <w:szCs w:val="24"/>
          <w:lang w:val="mk-MK"/>
        </w:rPr>
        <w:t>Law on Trade Companies</w:t>
      </w:r>
      <w:r w:rsidRPr="009246D1">
        <w:rPr>
          <w:rFonts w:ascii="Aptos" w:hAnsi="Aptos"/>
          <w:sz w:val="24"/>
          <w:szCs w:val="24"/>
        </w:rPr>
        <w:t xml:space="preserve">, the Decision on good corporate governance rules for banks issued by National Bank of Republic of North Macedonia and Corporate Governance Code for listed companies on the Macedonian Stock Exchange. </w:t>
      </w:r>
    </w:p>
    <w:p w14:paraId="4605A24A" w14:textId="77777777" w:rsidR="00DC4472" w:rsidRPr="009246D1" w:rsidRDefault="00DC4472" w:rsidP="009246D1">
      <w:pPr>
        <w:autoSpaceDE w:val="0"/>
        <w:autoSpaceDN w:val="0"/>
        <w:adjustRightInd w:val="0"/>
        <w:jc w:val="both"/>
        <w:rPr>
          <w:rFonts w:ascii="Aptos" w:hAnsi="Aptos"/>
          <w:sz w:val="24"/>
          <w:szCs w:val="24"/>
        </w:rPr>
      </w:pPr>
      <w:r w:rsidRPr="009246D1">
        <w:rPr>
          <w:rFonts w:ascii="Aptos" w:hAnsi="Aptos"/>
          <w:sz w:val="24"/>
          <w:szCs w:val="24"/>
        </w:rPr>
        <w:t xml:space="preserve">Following the applicable legislation, the Corporate Governance Report contains: </w:t>
      </w:r>
    </w:p>
    <w:p w14:paraId="612FC553" w14:textId="77777777" w:rsidR="00DC4472" w:rsidRPr="009246D1" w:rsidRDefault="00DC4472" w:rsidP="00AA496D">
      <w:pPr>
        <w:numPr>
          <w:ilvl w:val="0"/>
          <w:numId w:val="37"/>
        </w:numPr>
        <w:autoSpaceDE w:val="0"/>
        <w:autoSpaceDN w:val="0"/>
        <w:adjustRightInd w:val="0"/>
        <w:contextualSpacing/>
        <w:jc w:val="both"/>
        <w:rPr>
          <w:rFonts w:ascii="Aptos" w:eastAsia="Times New Roman" w:hAnsi="Aptos"/>
          <w:sz w:val="24"/>
          <w:szCs w:val="24"/>
        </w:rPr>
      </w:pPr>
      <w:r w:rsidRPr="009246D1">
        <w:rPr>
          <w:rFonts w:ascii="Aptos" w:eastAsia="Times New Roman" w:hAnsi="Aptos"/>
          <w:sz w:val="24"/>
          <w:szCs w:val="24"/>
        </w:rPr>
        <w:t xml:space="preserve">Information / Data on the Bank’s shareholding structure – the shareholders with qualified holding and their shares in the total number of shares and the total number of issued voting shares and their representatives in the Bank’s Supervisory Board. </w:t>
      </w:r>
    </w:p>
    <w:p w14:paraId="00B1F632" w14:textId="77777777" w:rsidR="00DC4472" w:rsidRPr="009246D1" w:rsidRDefault="00DC4472" w:rsidP="00AA496D">
      <w:pPr>
        <w:numPr>
          <w:ilvl w:val="0"/>
          <w:numId w:val="37"/>
        </w:numPr>
        <w:autoSpaceDE w:val="0"/>
        <w:autoSpaceDN w:val="0"/>
        <w:adjustRightInd w:val="0"/>
        <w:contextualSpacing/>
        <w:jc w:val="both"/>
        <w:rPr>
          <w:rFonts w:ascii="Aptos" w:eastAsia="Times New Roman" w:hAnsi="Aptos"/>
          <w:sz w:val="24"/>
          <w:szCs w:val="24"/>
        </w:rPr>
      </w:pPr>
      <w:r w:rsidRPr="009246D1">
        <w:rPr>
          <w:rFonts w:ascii="Aptos" w:eastAsia="Times New Roman" w:hAnsi="Aptos"/>
          <w:sz w:val="24"/>
          <w:szCs w:val="24"/>
        </w:rPr>
        <w:t xml:space="preserve">Information / Data on the composition, responsibilities, and the functioning of the bodies of the Bank, highlighting the changes in composition during the year (including information on memberships in other supervisory and/or management bodies, information on professional background, skills, education, age, tenure, etc.). </w:t>
      </w:r>
    </w:p>
    <w:p w14:paraId="463E8500" w14:textId="77777777" w:rsidR="00DC4472" w:rsidRPr="009246D1" w:rsidRDefault="00DC4472" w:rsidP="00AA496D">
      <w:pPr>
        <w:numPr>
          <w:ilvl w:val="0"/>
          <w:numId w:val="37"/>
        </w:numPr>
        <w:autoSpaceDE w:val="0"/>
        <w:autoSpaceDN w:val="0"/>
        <w:adjustRightInd w:val="0"/>
        <w:contextualSpacing/>
        <w:jc w:val="both"/>
        <w:rPr>
          <w:rFonts w:ascii="Aptos" w:eastAsia="Times New Roman" w:hAnsi="Aptos"/>
          <w:sz w:val="24"/>
          <w:szCs w:val="24"/>
        </w:rPr>
      </w:pPr>
      <w:r w:rsidRPr="009246D1">
        <w:rPr>
          <w:rFonts w:ascii="Aptos" w:eastAsia="Times New Roman" w:hAnsi="Aptos"/>
          <w:sz w:val="24"/>
          <w:szCs w:val="24"/>
        </w:rPr>
        <w:t xml:space="preserve">The number of meetings and attendance record of the members of the Supervisory Board and its committees. </w:t>
      </w:r>
    </w:p>
    <w:p w14:paraId="67812A9D" w14:textId="77777777" w:rsidR="00DC4472" w:rsidRPr="009246D1" w:rsidRDefault="00DC4472" w:rsidP="00AA496D">
      <w:pPr>
        <w:numPr>
          <w:ilvl w:val="0"/>
          <w:numId w:val="37"/>
        </w:numPr>
        <w:autoSpaceDE w:val="0"/>
        <w:autoSpaceDN w:val="0"/>
        <w:adjustRightInd w:val="0"/>
        <w:contextualSpacing/>
        <w:jc w:val="both"/>
        <w:rPr>
          <w:rFonts w:ascii="Aptos" w:eastAsia="Times New Roman" w:hAnsi="Aptos"/>
          <w:sz w:val="24"/>
          <w:szCs w:val="24"/>
        </w:rPr>
      </w:pPr>
      <w:r w:rsidRPr="009246D1">
        <w:rPr>
          <w:rFonts w:ascii="Aptos" w:eastAsia="Times New Roman" w:hAnsi="Aptos"/>
          <w:sz w:val="24"/>
          <w:szCs w:val="24"/>
        </w:rPr>
        <w:t xml:space="preserve">An overview of the key activities of the Supervisory Board and its committees during the year. </w:t>
      </w:r>
    </w:p>
    <w:p w14:paraId="614CB7A1" w14:textId="77777777" w:rsidR="00DC4472" w:rsidRPr="009246D1" w:rsidRDefault="00DC4472" w:rsidP="00AA496D">
      <w:pPr>
        <w:numPr>
          <w:ilvl w:val="0"/>
          <w:numId w:val="37"/>
        </w:numPr>
        <w:autoSpaceDE w:val="0"/>
        <w:autoSpaceDN w:val="0"/>
        <w:adjustRightInd w:val="0"/>
        <w:contextualSpacing/>
        <w:jc w:val="both"/>
        <w:rPr>
          <w:rFonts w:ascii="Aptos" w:eastAsia="Times New Roman" w:hAnsi="Aptos"/>
          <w:sz w:val="24"/>
          <w:szCs w:val="24"/>
        </w:rPr>
      </w:pPr>
      <w:r w:rsidRPr="009246D1">
        <w:rPr>
          <w:rFonts w:ascii="Aptos" w:eastAsia="Times New Roman" w:hAnsi="Aptos"/>
          <w:sz w:val="24"/>
          <w:szCs w:val="24"/>
        </w:rPr>
        <w:t xml:space="preserve">Information on the manner of nomination, appointment, and dismissal of the members of the bodies of the Bank, including the Succession Plan for the Supervisory Board. </w:t>
      </w:r>
    </w:p>
    <w:p w14:paraId="572D7939" w14:textId="77777777" w:rsidR="00DC4472" w:rsidRPr="009246D1" w:rsidRDefault="00DC4472" w:rsidP="00AA496D">
      <w:pPr>
        <w:numPr>
          <w:ilvl w:val="0"/>
          <w:numId w:val="37"/>
        </w:numPr>
        <w:autoSpaceDE w:val="0"/>
        <w:autoSpaceDN w:val="0"/>
        <w:adjustRightInd w:val="0"/>
        <w:contextualSpacing/>
        <w:jc w:val="both"/>
        <w:rPr>
          <w:rFonts w:ascii="Aptos" w:eastAsia="Times New Roman" w:hAnsi="Aptos"/>
          <w:sz w:val="24"/>
          <w:szCs w:val="24"/>
        </w:rPr>
      </w:pPr>
      <w:r w:rsidRPr="009246D1">
        <w:rPr>
          <w:rFonts w:ascii="Aptos" w:eastAsia="Times New Roman" w:hAnsi="Aptos"/>
          <w:sz w:val="24"/>
          <w:szCs w:val="24"/>
        </w:rPr>
        <w:t xml:space="preserve">Information / Data on the organizational structure of the Bank, including its subsidiaries, and any significant changes in the governance structure that occurred during the year.  </w:t>
      </w:r>
    </w:p>
    <w:p w14:paraId="06906277" w14:textId="77777777" w:rsidR="00DC4472" w:rsidRPr="009246D1" w:rsidRDefault="00DC4472" w:rsidP="00AA496D">
      <w:pPr>
        <w:numPr>
          <w:ilvl w:val="0"/>
          <w:numId w:val="37"/>
        </w:numPr>
        <w:autoSpaceDE w:val="0"/>
        <w:autoSpaceDN w:val="0"/>
        <w:adjustRightInd w:val="0"/>
        <w:contextualSpacing/>
        <w:jc w:val="both"/>
        <w:rPr>
          <w:rFonts w:ascii="Aptos" w:eastAsia="Times New Roman" w:hAnsi="Aptos"/>
          <w:sz w:val="24"/>
          <w:szCs w:val="24"/>
        </w:rPr>
      </w:pPr>
      <w:r w:rsidRPr="009246D1">
        <w:rPr>
          <w:rFonts w:ascii="Aptos" w:eastAsia="Times New Roman" w:hAnsi="Aptos"/>
          <w:sz w:val="24"/>
          <w:szCs w:val="24"/>
        </w:rPr>
        <w:t xml:space="preserve">Overview of the implementation of the Bank’s remuneration policy. </w:t>
      </w:r>
    </w:p>
    <w:p w14:paraId="6C1E3224" w14:textId="77777777" w:rsidR="00DC4472" w:rsidRPr="009246D1" w:rsidRDefault="00DC4472" w:rsidP="00AA496D">
      <w:pPr>
        <w:numPr>
          <w:ilvl w:val="0"/>
          <w:numId w:val="37"/>
        </w:numPr>
        <w:autoSpaceDE w:val="0"/>
        <w:autoSpaceDN w:val="0"/>
        <w:adjustRightInd w:val="0"/>
        <w:contextualSpacing/>
        <w:jc w:val="both"/>
        <w:rPr>
          <w:rFonts w:ascii="Aptos" w:eastAsia="Times New Roman" w:hAnsi="Aptos"/>
          <w:sz w:val="24"/>
          <w:szCs w:val="24"/>
        </w:rPr>
      </w:pPr>
      <w:r w:rsidRPr="009246D1">
        <w:rPr>
          <w:rFonts w:ascii="Aptos" w:eastAsia="Times New Roman" w:hAnsi="Aptos"/>
          <w:sz w:val="24"/>
          <w:szCs w:val="24"/>
        </w:rPr>
        <w:t xml:space="preserve">Overview of the implementation of the Bank’s avoiding conflict of interest policy. </w:t>
      </w:r>
    </w:p>
    <w:p w14:paraId="5D7670C8" w14:textId="77777777" w:rsidR="00DC4472" w:rsidRPr="009246D1" w:rsidRDefault="00DC4472" w:rsidP="00AA496D">
      <w:pPr>
        <w:numPr>
          <w:ilvl w:val="0"/>
          <w:numId w:val="37"/>
        </w:numPr>
        <w:autoSpaceDE w:val="0"/>
        <w:autoSpaceDN w:val="0"/>
        <w:adjustRightInd w:val="0"/>
        <w:contextualSpacing/>
        <w:jc w:val="both"/>
        <w:rPr>
          <w:rFonts w:ascii="Aptos" w:eastAsia="Times New Roman" w:hAnsi="Aptos"/>
          <w:sz w:val="24"/>
          <w:szCs w:val="24"/>
        </w:rPr>
      </w:pPr>
      <w:r w:rsidRPr="009246D1">
        <w:rPr>
          <w:rFonts w:ascii="Aptos" w:eastAsia="Times New Roman" w:hAnsi="Aptos"/>
          <w:sz w:val="24"/>
          <w:szCs w:val="24"/>
        </w:rPr>
        <w:t xml:space="preserve">The description of the main features of the internal control system, with respect to the process of preparing financial statements. </w:t>
      </w:r>
    </w:p>
    <w:p w14:paraId="23D1A377" w14:textId="77777777" w:rsidR="00DC4472" w:rsidRPr="009246D1" w:rsidRDefault="00DC4472" w:rsidP="00AA496D">
      <w:pPr>
        <w:numPr>
          <w:ilvl w:val="0"/>
          <w:numId w:val="37"/>
        </w:numPr>
        <w:autoSpaceDE w:val="0"/>
        <w:autoSpaceDN w:val="0"/>
        <w:adjustRightInd w:val="0"/>
        <w:contextualSpacing/>
        <w:jc w:val="both"/>
        <w:rPr>
          <w:rFonts w:ascii="Aptos" w:eastAsia="Times New Roman" w:hAnsi="Aptos"/>
          <w:sz w:val="24"/>
          <w:szCs w:val="24"/>
        </w:rPr>
      </w:pPr>
      <w:r w:rsidRPr="009246D1">
        <w:rPr>
          <w:rFonts w:ascii="Aptos" w:eastAsia="Times New Roman" w:hAnsi="Aptos"/>
          <w:sz w:val="24"/>
          <w:szCs w:val="24"/>
        </w:rPr>
        <w:t xml:space="preserve">Information on the use of services provided by outsourcers that are significant for the Bank’s operations. </w:t>
      </w:r>
    </w:p>
    <w:p w14:paraId="3C78DAE8" w14:textId="7EB061AF" w:rsidR="00DC4472" w:rsidRDefault="00DC4472" w:rsidP="00AA496D">
      <w:pPr>
        <w:numPr>
          <w:ilvl w:val="0"/>
          <w:numId w:val="37"/>
        </w:numPr>
        <w:autoSpaceDE w:val="0"/>
        <w:autoSpaceDN w:val="0"/>
        <w:adjustRightInd w:val="0"/>
        <w:contextualSpacing/>
        <w:jc w:val="both"/>
        <w:rPr>
          <w:rFonts w:ascii="Aptos" w:eastAsia="Times New Roman" w:hAnsi="Aptos"/>
          <w:sz w:val="24"/>
          <w:szCs w:val="24"/>
        </w:rPr>
      </w:pPr>
      <w:r w:rsidRPr="009246D1">
        <w:rPr>
          <w:rFonts w:ascii="Aptos" w:eastAsia="Times New Roman" w:hAnsi="Aptos"/>
          <w:sz w:val="24"/>
          <w:szCs w:val="24"/>
        </w:rPr>
        <w:t xml:space="preserve">ESG matters including summary of engagement with stakeholders undertaken. </w:t>
      </w:r>
    </w:p>
    <w:p w14:paraId="0AD648FE" w14:textId="77777777" w:rsidR="00DC4472" w:rsidRPr="00DB2C37" w:rsidRDefault="00DC4472" w:rsidP="00283312">
      <w:pPr>
        <w:autoSpaceDE w:val="0"/>
        <w:autoSpaceDN w:val="0"/>
        <w:adjustRightInd w:val="0"/>
        <w:ind w:left="90"/>
        <w:rPr>
          <w:rFonts w:ascii="Aptos" w:eastAsia="Times New Roman" w:hAnsi="Aptos"/>
          <w:b/>
          <w:bCs/>
          <w:color w:val="000000"/>
          <w:sz w:val="28"/>
          <w:szCs w:val="28"/>
          <w:lang w:eastAsia="en-GB"/>
        </w:rPr>
      </w:pPr>
      <w:r w:rsidRPr="00DB2C37">
        <w:rPr>
          <w:rFonts w:ascii="Aptos" w:eastAsia="Times New Roman" w:hAnsi="Aptos"/>
          <w:b/>
          <w:bCs/>
          <w:color w:val="000000"/>
          <w:sz w:val="28"/>
          <w:szCs w:val="28"/>
          <w:lang w:eastAsia="en-GB"/>
        </w:rPr>
        <w:lastRenderedPageBreak/>
        <w:t>1. SB Bodies</w:t>
      </w:r>
    </w:p>
    <w:p w14:paraId="7462E5DE" w14:textId="77777777" w:rsidR="00DC4472" w:rsidRPr="009246D1" w:rsidRDefault="00DC4472" w:rsidP="009246D1">
      <w:pPr>
        <w:jc w:val="both"/>
        <w:rPr>
          <w:rFonts w:ascii="Aptos" w:eastAsia="Times New Roman" w:hAnsi="Aptos"/>
          <w:sz w:val="24"/>
          <w:szCs w:val="24"/>
        </w:rPr>
      </w:pPr>
      <w:r w:rsidRPr="009246D1">
        <w:rPr>
          <w:rFonts w:ascii="Aptos" w:eastAsia="Times New Roman" w:hAnsi="Aptos"/>
          <w:sz w:val="24"/>
          <w:szCs w:val="24"/>
        </w:rPr>
        <w:t xml:space="preserve">The governance bodies of the banks are defined by the Law on Banks, the Central Bank’ Decision on Good Corporate Governance Rules for Banks and the Corporate Governance Code for the Listed Companies. </w:t>
      </w:r>
    </w:p>
    <w:p w14:paraId="111958A2" w14:textId="20B1F88C" w:rsidR="00DC4472" w:rsidRDefault="00DC4472" w:rsidP="009246D1">
      <w:pPr>
        <w:jc w:val="both"/>
        <w:rPr>
          <w:rFonts w:ascii="Aptos" w:eastAsia="Times New Roman" w:hAnsi="Aptos"/>
          <w:sz w:val="24"/>
          <w:szCs w:val="24"/>
        </w:rPr>
      </w:pPr>
      <w:r w:rsidRPr="009246D1">
        <w:rPr>
          <w:rFonts w:ascii="Aptos" w:eastAsia="Times New Roman" w:hAnsi="Aptos"/>
          <w:sz w:val="24"/>
          <w:szCs w:val="24"/>
        </w:rPr>
        <w:t>Based on these acts, besides the Supervisory Board, the banks must establish Audit Committee and Risk Management Committee (RMC). These are considered “legally prescribed committees” and their composition and duties are strictly determined in the Law on Banks. The Supervisory Board may establish other boards from among its members who assist in the conduct of part of its competencies, following appropriate changes in the Statute.</w:t>
      </w:r>
    </w:p>
    <w:p w14:paraId="3F37958D" w14:textId="77777777" w:rsidR="00DC4472" w:rsidRPr="009246D1" w:rsidRDefault="00DC4472" w:rsidP="009246D1">
      <w:pPr>
        <w:jc w:val="both"/>
        <w:rPr>
          <w:rFonts w:ascii="Aptos" w:eastAsia="Times New Roman" w:hAnsi="Aptos"/>
        </w:rPr>
      </w:pPr>
      <w:r w:rsidRPr="009246D1">
        <w:rPr>
          <w:rFonts w:ascii="Aptos" w:eastAsia="Times New Roman" w:hAnsi="Aptos"/>
          <w:b/>
          <w:bCs/>
        </w:rPr>
        <w:t xml:space="preserve">Figure 1: </w:t>
      </w:r>
      <w:r w:rsidRPr="009246D1">
        <w:rPr>
          <w:rFonts w:ascii="Aptos" w:eastAsia="Times New Roman" w:hAnsi="Aptos"/>
        </w:rPr>
        <w:t xml:space="preserve">The Governance Structure of Stopanska Banka – fully compliant with the regulatory requirements. </w:t>
      </w:r>
    </w:p>
    <w:p w14:paraId="527113AB" w14:textId="77777777" w:rsidR="00DC4472" w:rsidRPr="00DC4472" w:rsidRDefault="00DC4472" w:rsidP="009246D1">
      <w:pPr>
        <w:keepNext/>
        <w:autoSpaceDE w:val="0"/>
        <w:autoSpaceDN w:val="0"/>
        <w:adjustRightInd w:val="0"/>
        <w:spacing w:before="240"/>
        <w:jc w:val="center"/>
      </w:pPr>
      <w:r w:rsidRPr="00DC4472">
        <w:rPr>
          <w:rFonts w:ascii="Aptos" w:hAnsi="Aptos"/>
          <w:noProof/>
        </w:rPr>
        <w:drawing>
          <wp:inline distT="0" distB="0" distL="0" distR="0" wp14:anchorId="4B4C7492" wp14:editId="01BACB44">
            <wp:extent cx="3852533" cy="2743200"/>
            <wp:effectExtent l="0" t="0" r="0" b="0"/>
            <wp:docPr id="96250512" name="Picture 1" descr="A diagram of a company's assemb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0512" name="Picture 1" descr="A diagram of a company's assembly&#10;&#10;Description automatically generated"/>
                    <pic:cNvPicPr/>
                  </pic:nvPicPr>
                  <pic:blipFill>
                    <a:blip r:embed="rId26"/>
                    <a:stretch>
                      <a:fillRect/>
                    </a:stretch>
                  </pic:blipFill>
                  <pic:spPr>
                    <a:xfrm>
                      <a:off x="0" y="0"/>
                      <a:ext cx="3852533" cy="2743200"/>
                    </a:xfrm>
                    <a:prstGeom prst="rect">
                      <a:avLst/>
                    </a:prstGeom>
                  </pic:spPr>
                </pic:pic>
              </a:graphicData>
            </a:graphic>
          </wp:inline>
        </w:drawing>
      </w:r>
    </w:p>
    <w:p w14:paraId="570C71F8" w14:textId="77777777" w:rsidR="00DC4472" w:rsidRDefault="00DC4472" w:rsidP="00DC4472">
      <w:pPr>
        <w:autoSpaceDE w:val="0"/>
        <w:autoSpaceDN w:val="0"/>
        <w:adjustRightInd w:val="0"/>
        <w:spacing w:before="240"/>
        <w:ind w:left="90"/>
        <w:rPr>
          <w:rFonts w:ascii="Aptos" w:eastAsia="Times New Roman" w:hAnsi="Aptos"/>
          <w:b/>
          <w:bCs/>
          <w:color w:val="000000"/>
          <w:sz w:val="24"/>
          <w:szCs w:val="24"/>
          <w:lang w:eastAsia="en-GB"/>
        </w:rPr>
      </w:pPr>
    </w:p>
    <w:p w14:paraId="259007A0" w14:textId="77777777" w:rsidR="00BF4880" w:rsidRDefault="00BF4880" w:rsidP="00DC4472">
      <w:pPr>
        <w:autoSpaceDE w:val="0"/>
        <w:autoSpaceDN w:val="0"/>
        <w:adjustRightInd w:val="0"/>
        <w:spacing w:before="240"/>
        <w:ind w:left="90"/>
        <w:rPr>
          <w:rFonts w:ascii="Aptos" w:eastAsia="Times New Roman" w:hAnsi="Aptos"/>
          <w:b/>
          <w:bCs/>
          <w:color w:val="000000"/>
          <w:sz w:val="24"/>
          <w:szCs w:val="24"/>
          <w:lang w:eastAsia="en-GB"/>
        </w:rPr>
      </w:pPr>
    </w:p>
    <w:p w14:paraId="76F7AB82" w14:textId="77777777" w:rsidR="00BF4880" w:rsidRDefault="00BF4880" w:rsidP="00DC4472">
      <w:pPr>
        <w:autoSpaceDE w:val="0"/>
        <w:autoSpaceDN w:val="0"/>
        <w:adjustRightInd w:val="0"/>
        <w:spacing w:before="240"/>
        <w:ind w:left="90"/>
        <w:rPr>
          <w:rFonts w:ascii="Aptos" w:eastAsia="Times New Roman" w:hAnsi="Aptos"/>
          <w:b/>
          <w:bCs/>
          <w:color w:val="000000"/>
          <w:sz w:val="24"/>
          <w:szCs w:val="24"/>
          <w:lang w:eastAsia="en-GB"/>
        </w:rPr>
      </w:pPr>
    </w:p>
    <w:p w14:paraId="1E958313" w14:textId="77777777" w:rsidR="00BF4880" w:rsidRDefault="00BF4880" w:rsidP="00DC4472">
      <w:pPr>
        <w:autoSpaceDE w:val="0"/>
        <w:autoSpaceDN w:val="0"/>
        <w:adjustRightInd w:val="0"/>
        <w:spacing w:before="240"/>
        <w:ind w:left="90"/>
        <w:rPr>
          <w:rFonts w:ascii="Aptos" w:eastAsia="Times New Roman" w:hAnsi="Aptos"/>
          <w:b/>
          <w:bCs/>
          <w:color w:val="000000"/>
          <w:sz w:val="24"/>
          <w:szCs w:val="24"/>
          <w:lang w:eastAsia="en-GB"/>
        </w:rPr>
      </w:pPr>
    </w:p>
    <w:p w14:paraId="606D745E" w14:textId="77777777" w:rsidR="00BF4880" w:rsidRDefault="00BF4880" w:rsidP="00DC4472">
      <w:pPr>
        <w:autoSpaceDE w:val="0"/>
        <w:autoSpaceDN w:val="0"/>
        <w:adjustRightInd w:val="0"/>
        <w:spacing w:before="240"/>
        <w:ind w:left="90"/>
        <w:rPr>
          <w:rFonts w:ascii="Aptos" w:eastAsia="Times New Roman" w:hAnsi="Aptos"/>
          <w:b/>
          <w:bCs/>
          <w:color w:val="000000"/>
          <w:sz w:val="24"/>
          <w:szCs w:val="24"/>
          <w:lang w:eastAsia="en-GB"/>
        </w:rPr>
      </w:pPr>
    </w:p>
    <w:p w14:paraId="0434C0A5" w14:textId="77777777" w:rsidR="00BF4880" w:rsidRPr="00DC4472" w:rsidRDefault="00BF4880" w:rsidP="00DC4472">
      <w:pPr>
        <w:autoSpaceDE w:val="0"/>
        <w:autoSpaceDN w:val="0"/>
        <w:adjustRightInd w:val="0"/>
        <w:spacing w:before="240"/>
        <w:ind w:left="90"/>
        <w:rPr>
          <w:rFonts w:ascii="Aptos" w:eastAsia="Times New Roman" w:hAnsi="Aptos"/>
          <w:b/>
          <w:bCs/>
          <w:color w:val="000000"/>
          <w:sz w:val="24"/>
          <w:szCs w:val="24"/>
          <w:lang w:eastAsia="en-GB"/>
        </w:rPr>
      </w:pPr>
    </w:p>
    <w:p w14:paraId="36D16A4C" w14:textId="000124CA" w:rsidR="00DC4472" w:rsidRPr="0091574E" w:rsidRDefault="00DC4472" w:rsidP="0091574E">
      <w:pPr>
        <w:autoSpaceDE w:val="0"/>
        <w:autoSpaceDN w:val="0"/>
        <w:adjustRightInd w:val="0"/>
        <w:ind w:left="90"/>
        <w:rPr>
          <w:rFonts w:ascii="Aptos" w:eastAsia="Times New Roman" w:hAnsi="Aptos"/>
          <w:b/>
          <w:bCs/>
          <w:color w:val="000000"/>
          <w:sz w:val="24"/>
          <w:szCs w:val="24"/>
          <w:lang w:eastAsia="en-GB"/>
        </w:rPr>
      </w:pPr>
      <w:r w:rsidRPr="00DC4472">
        <w:rPr>
          <w:rFonts w:ascii="Aptos" w:eastAsia="Times New Roman" w:hAnsi="Aptos"/>
          <w:b/>
          <w:bCs/>
          <w:color w:val="000000"/>
          <w:sz w:val="24"/>
          <w:szCs w:val="24"/>
          <w:lang w:eastAsia="en-GB"/>
        </w:rPr>
        <w:lastRenderedPageBreak/>
        <w:t>1</w:t>
      </w:r>
      <w:r w:rsidRPr="0091574E">
        <w:rPr>
          <w:rFonts w:ascii="Aptos" w:eastAsia="Times New Roman" w:hAnsi="Aptos"/>
          <w:b/>
          <w:bCs/>
          <w:color w:val="000000"/>
          <w:sz w:val="24"/>
          <w:szCs w:val="24"/>
          <w:lang w:eastAsia="en-GB"/>
        </w:rPr>
        <w:t>.1 Shareholders Assembly</w:t>
      </w:r>
      <w:r w:rsidRPr="0091574E">
        <w:rPr>
          <w:rFonts w:ascii="Aptos" w:eastAsia="Times New Roman" w:hAnsi="Aptos"/>
          <w:b/>
          <w:bCs/>
          <w:color w:val="000000"/>
          <w:sz w:val="24"/>
          <w:szCs w:val="24"/>
          <w:vertAlign w:val="superscript"/>
          <w:lang w:eastAsia="en-GB"/>
        </w:rPr>
        <w:footnoteReference w:id="1"/>
      </w:r>
    </w:p>
    <w:p w14:paraId="1AE7B483" w14:textId="77777777" w:rsidR="00DC4472" w:rsidRPr="0091574E" w:rsidRDefault="00DC4472" w:rsidP="0091574E">
      <w:pPr>
        <w:jc w:val="both"/>
        <w:rPr>
          <w:rFonts w:ascii="Aptos" w:hAnsi="Aptos"/>
          <w:sz w:val="24"/>
          <w:szCs w:val="24"/>
        </w:rPr>
      </w:pPr>
      <w:r w:rsidRPr="0091574E">
        <w:rPr>
          <w:rFonts w:ascii="Aptos" w:hAnsi="Aptos"/>
          <w:sz w:val="24"/>
          <w:szCs w:val="24"/>
        </w:rPr>
        <w:t xml:space="preserve">Stopanska Banka is managed by holders of ordinary shares with the right to vote through the Shareholders Assembly. </w:t>
      </w:r>
    </w:p>
    <w:p w14:paraId="4604C355" w14:textId="77777777" w:rsidR="00DC4472" w:rsidRPr="0091574E" w:rsidRDefault="00DC4472" w:rsidP="0091574E">
      <w:pPr>
        <w:autoSpaceDE w:val="0"/>
        <w:autoSpaceDN w:val="0"/>
        <w:adjustRightInd w:val="0"/>
        <w:jc w:val="both"/>
        <w:rPr>
          <w:rFonts w:ascii="Aptos" w:hAnsi="Aptos"/>
          <w:sz w:val="24"/>
          <w:szCs w:val="24"/>
          <w:lang w:val="en-GB"/>
        </w:rPr>
      </w:pPr>
      <w:r w:rsidRPr="0091574E">
        <w:rPr>
          <w:rFonts w:ascii="Aptos" w:eastAsia="Times New Roman" w:hAnsi="Aptos"/>
          <w:color w:val="000000"/>
          <w:sz w:val="24"/>
          <w:szCs w:val="24"/>
          <w:lang w:eastAsia="en-GB"/>
        </w:rPr>
        <w:t xml:space="preserve">As of 31 December 2023, the initial capital (basic capital) consisted of 17,460,180 ordinary shares at the nominal value of MKD 201.1 per share and 227,444 preferred shares at the nominal value of MKD 400.00 per share. The same are registered and led by the Central Securities Depository. </w:t>
      </w:r>
      <w:r w:rsidRPr="0091574E">
        <w:rPr>
          <w:rFonts w:ascii="Aptos" w:hAnsi="Aptos"/>
          <w:sz w:val="24"/>
          <w:szCs w:val="24"/>
          <w:lang w:val="en-GB"/>
        </w:rPr>
        <w:t>The shares of the Bank quoted at the Official Market of the Macedonian Stock Exchange, sub segment Mandatory Listing, and the code under which they are quoted is: STB (common share) ISIN number MKSTBS101014 and STB (preferred</w:t>
      </w:r>
      <w:r w:rsidRPr="0091574E">
        <w:rPr>
          <w:rFonts w:ascii="Aptos" w:hAnsi="Aptos"/>
          <w:sz w:val="24"/>
          <w:szCs w:val="24"/>
        </w:rPr>
        <w:t xml:space="preserve"> cumulative</w:t>
      </w:r>
      <w:r w:rsidRPr="0091574E">
        <w:rPr>
          <w:rFonts w:ascii="Aptos" w:hAnsi="Aptos"/>
          <w:sz w:val="24"/>
          <w:szCs w:val="24"/>
          <w:lang w:val="en-GB"/>
        </w:rPr>
        <w:t xml:space="preserve"> share) ISIN number MKSTBS120014.</w:t>
      </w:r>
    </w:p>
    <w:p w14:paraId="3FC66121" w14:textId="77777777" w:rsidR="00DC4472" w:rsidRPr="0091574E" w:rsidRDefault="00DC4472" w:rsidP="0091574E">
      <w:pPr>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During 2023</w:t>
      </w:r>
      <w:r w:rsidRPr="0091574E">
        <w:rPr>
          <w:rFonts w:ascii="Aptos" w:eastAsia="Times New Roman" w:hAnsi="Aptos"/>
          <w:color w:val="000000"/>
          <w:sz w:val="24"/>
          <w:szCs w:val="24"/>
          <w:lang w:val="mk-MK" w:eastAsia="en-GB"/>
        </w:rPr>
        <w:t>,</w:t>
      </w:r>
      <w:r w:rsidRPr="0091574E">
        <w:rPr>
          <w:rFonts w:ascii="Aptos" w:eastAsia="Times New Roman" w:hAnsi="Aptos"/>
          <w:color w:val="000000"/>
          <w:sz w:val="24"/>
          <w:szCs w:val="24"/>
          <w:lang w:eastAsia="en-GB"/>
        </w:rPr>
        <w:t xml:space="preserve"> there are no significant changes in the shareholder structure: National Bank of Greece S.A. – Athens (NBG) owns 94</w:t>
      </w:r>
      <w:r w:rsidRPr="0091574E">
        <w:rPr>
          <w:rFonts w:ascii="Aptos" w:eastAsia="Times New Roman" w:hAnsi="Aptos"/>
          <w:color w:val="000000"/>
          <w:sz w:val="24"/>
          <w:szCs w:val="24"/>
          <w:lang w:val="mk-MK" w:eastAsia="en-GB"/>
        </w:rPr>
        <w:t>.6</w:t>
      </w:r>
      <w:r w:rsidRPr="0091574E">
        <w:rPr>
          <w:rFonts w:ascii="Aptos" w:eastAsia="Times New Roman" w:hAnsi="Aptos"/>
          <w:color w:val="000000"/>
          <w:sz w:val="24"/>
          <w:szCs w:val="24"/>
          <w:lang w:eastAsia="en-GB"/>
        </w:rPr>
        <w:t xml:space="preserve">% of the ordinary shares, while 5.4% of the shares are held by other minority shareholders. NBG is represented with 5 members in the Supervisory Board, while the other 2 members are independent. </w:t>
      </w:r>
    </w:p>
    <w:p w14:paraId="3889133E" w14:textId="77777777" w:rsidR="00DC4472" w:rsidRPr="0091574E" w:rsidRDefault="00DC4472" w:rsidP="0091574E">
      <w:pPr>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The Shareholders Assembly operates at meetings held once a year (obligatory Annual Shareholders Assembly) and when needed (Extraordinary Shareholders Assembly meetings) upon request by the shareholders (holding at least 10% of the voting shares), in accordance with the Law on Trade Companies and Banking Law.</w:t>
      </w:r>
    </w:p>
    <w:p w14:paraId="7DB40CB5" w14:textId="77777777" w:rsidR="00DC4472" w:rsidRPr="0091574E" w:rsidRDefault="00DC4472" w:rsidP="0091574E">
      <w:pPr>
        <w:autoSpaceDE w:val="0"/>
        <w:autoSpaceDN w:val="0"/>
        <w:adjustRightInd w:val="0"/>
        <w:jc w:val="both"/>
        <w:rPr>
          <w:rFonts w:ascii="Aptos" w:hAnsi="Aptos" w:cstheme="minorHAnsi"/>
          <w:sz w:val="24"/>
          <w:szCs w:val="24"/>
        </w:rPr>
      </w:pPr>
      <w:r w:rsidRPr="0091574E">
        <w:rPr>
          <w:rFonts w:ascii="Aptos" w:eastAsia="Times New Roman" w:hAnsi="Aptos"/>
          <w:color w:val="000000"/>
          <w:sz w:val="24"/>
          <w:szCs w:val="24"/>
          <w:lang w:eastAsia="en-GB"/>
        </w:rPr>
        <w:t xml:space="preserve">During 2023, the Bank successfully organized the Annual Shareholders Assembly on 30.5.2023, in compliance with the regulatory requirements and the internal policies of the Bank. All regular decisions (obligatory) were passed with the required majority. </w:t>
      </w:r>
      <w:r w:rsidRPr="0091574E">
        <w:rPr>
          <w:rFonts w:ascii="Aptos" w:hAnsi="Aptos" w:cstheme="minorHAnsi"/>
          <w:sz w:val="24"/>
          <w:szCs w:val="24"/>
        </w:rPr>
        <w:t xml:space="preserve">The session was attended and represented by shareholders representing 16,534,362 ordinary shares, or 94.70% of the total number of voting shares; and 27,711 priority shares, or 10.86% of the total number of priority shares. In addition to shareholders, the Chairman, notary and the Vote Counter, the session was attended by (a) all members of the Board of Directors; (b) the independent member of the Supervisory Board, Prof. Dr. Vladimir Filipovski as representative of the Supervisory Board; and (c) representative of the independent audit company that carried out the audit of the Bank's operations in 2022, Mrs. Biljana Mitrevska, authorized auditor of Grant Thornton. </w:t>
      </w:r>
    </w:p>
    <w:p w14:paraId="7F587E20" w14:textId="77777777" w:rsidR="00DC4472" w:rsidRPr="0091574E" w:rsidRDefault="00DC4472" w:rsidP="0091574E">
      <w:pPr>
        <w:autoSpaceDE w:val="0"/>
        <w:autoSpaceDN w:val="0"/>
        <w:adjustRightInd w:val="0"/>
        <w:jc w:val="both"/>
        <w:rPr>
          <w:rFonts w:ascii="Aptos" w:eastAsia="Times New Roman" w:hAnsi="Aptos"/>
          <w:color w:val="000000"/>
          <w:sz w:val="24"/>
          <w:szCs w:val="24"/>
          <w:lang w:eastAsia="en-GB"/>
        </w:rPr>
      </w:pPr>
      <w:r w:rsidRPr="0091574E">
        <w:rPr>
          <w:rFonts w:ascii="Aptos" w:hAnsi="Aptos" w:cstheme="minorHAnsi"/>
          <w:sz w:val="24"/>
          <w:szCs w:val="24"/>
        </w:rPr>
        <w:t xml:space="preserve">The Bank again created conditions for the shareholders to address all their issues, including the open discussion concerning the rights of the shares and the potential conversion of the priority into ordinary shares. In this respect, although three proposals by shareholders were submitted on these issues, the session was attended </w:t>
      </w:r>
      <w:r w:rsidRPr="0091574E">
        <w:rPr>
          <w:rFonts w:ascii="Aptos" w:eastAsia="Times New Roman" w:hAnsi="Aptos"/>
          <w:color w:val="000000"/>
          <w:sz w:val="24"/>
          <w:szCs w:val="24"/>
          <w:lang w:eastAsia="en-GB"/>
        </w:rPr>
        <w:t xml:space="preserve">by </w:t>
      </w:r>
      <w:r w:rsidRPr="0091574E">
        <w:rPr>
          <w:rFonts w:ascii="Aptos" w:hAnsi="Aptos" w:cstheme="minorHAnsi"/>
          <w:sz w:val="24"/>
          <w:szCs w:val="24"/>
        </w:rPr>
        <w:t xml:space="preserve">shareholders </w:t>
      </w:r>
      <w:r w:rsidRPr="0091574E">
        <w:rPr>
          <w:rFonts w:ascii="Aptos" w:hAnsi="Aptos" w:cstheme="minorHAnsi"/>
          <w:sz w:val="24"/>
          <w:szCs w:val="24"/>
        </w:rPr>
        <w:lastRenderedPageBreak/>
        <w:t xml:space="preserve">and representatives of shareholders who own 24,711 priority shares in total (10.8% of the total number of priority shares) representing insufficient number of registered and represented shareholders provided for in the Law on Trade Companies when considering and discussing proposals affecting both types of shares. Thus, </w:t>
      </w:r>
      <w:r w:rsidRPr="0091574E">
        <w:rPr>
          <w:rFonts w:ascii="Aptos" w:hAnsi="Aptos" w:cstheme="minorHAnsi"/>
          <w:bCs/>
          <w:sz w:val="24"/>
          <w:szCs w:val="24"/>
        </w:rPr>
        <w:t xml:space="preserve">it was concluded that there is no quorum for consideration and deciding upon the submitted proposals. </w:t>
      </w:r>
    </w:p>
    <w:p w14:paraId="00EB93EE" w14:textId="77777777" w:rsidR="00DC4472" w:rsidRPr="0091574E" w:rsidRDefault="00DC4472" w:rsidP="0091574E">
      <w:pPr>
        <w:jc w:val="both"/>
        <w:rPr>
          <w:rFonts w:ascii="Aptos" w:hAnsi="Aptos"/>
          <w:sz w:val="24"/>
          <w:szCs w:val="24"/>
          <w:lang w:eastAsia="en-GB"/>
        </w:rPr>
      </w:pPr>
      <w:r w:rsidRPr="0091574E">
        <w:rPr>
          <w:rFonts w:ascii="Aptos" w:hAnsi="Aptos"/>
          <w:sz w:val="24"/>
          <w:szCs w:val="24"/>
          <w:lang w:eastAsia="en-GB"/>
        </w:rPr>
        <w:t xml:space="preserve">The Shareholders Assembly responsibilities and its operations, the convening, the voting procedure, etc. are regulated in more details in the Statute of SB, SB Corporate Governance Code, and Rules of Operations of the Shareholders Assembly available on the Bank’s website. All materials of the above-noted Assembly session are published as well. </w:t>
      </w:r>
    </w:p>
    <w:p w14:paraId="6896C024" w14:textId="4147DB76" w:rsidR="00DC4472" w:rsidRDefault="00DC4472" w:rsidP="00AA496D">
      <w:pPr>
        <w:numPr>
          <w:ilvl w:val="0"/>
          <w:numId w:val="44"/>
        </w:numPr>
        <w:autoSpaceDE w:val="0"/>
        <w:autoSpaceDN w:val="0"/>
        <w:adjustRightInd w:val="0"/>
        <w:contextualSpacing/>
        <w:jc w:val="both"/>
        <w:rPr>
          <w:rFonts w:ascii="Aptos" w:eastAsia="Times New Roman" w:hAnsi="Aptos"/>
          <w:b/>
          <w:bCs/>
          <w:color w:val="000000"/>
          <w:sz w:val="24"/>
          <w:szCs w:val="24"/>
          <w:lang w:eastAsia="en-GB"/>
        </w:rPr>
      </w:pPr>
      <w:r w:rsidRPr="0091574E">
        <w:rPr>
          <w:rFonts w:ascii="Aptos" w:eastAsia="Times New Roman" w:hAnsi="Aptos"/>
          <w:b/>
          <w:bCs/>
          <w:color w:val="000000"/>
          <w:sz w:val="24"/>
          <w:szCs w:val="24"/>
          <w:lang w:eastAsia="en-GB"/>
        </w:rPr>
        <w:t>Dividend Disbursement &amp; Dividend Policy</w:t>
      </w:r>
    </w:p>
    <w:p w14:paraId="7CBB20D8" w14:textId="77777777" w:rsidR="0091574E" w:rsidRPr="0091574E" w:rsidRDefault="0091574E" w:rsidP="0091574E">
      <w:pPr>
        <w:autoSpaceDE w:val="0"/>
        <w:autoSpaceDN w:val="0"/>
        <w:adjustRightInd w:val="0"/>
        <w:ind w:left="720"/>
        <w:contextualSpacing/>
        <w:jc w:val="both"/>
        <w:rPr>
          <w:rFonts w:ascii="Aptos" w:eastAsia="Times New Roman" w:hAnsi="Aptos"/>
          <w:b/>
          <w:bCs/>
          <w:color w:val="000000"/>
          <w:sz w:val="24"/>
          <w:szCs w:val="24"/>
          <w:lang w:eastAsia="en-GB"/>
        </w:rPr>
      </w:pPr>
    </w:p>
    <w:p w14:paraId="510FEFC6" w14:textId="77777777" w:rsidR="00DC4472" w:rsidRPr="0091574E" w:rsidRDefault="00DC4472" w:rsidP="0091574E">
      <w:pPr>
        <w:jc w:val="both"/>
        <w:rPr>
          <w:rFonts w:ascii="Aptos" w:hAnsi="Aptos"/>
          <w:sz w:val="24"/>
          <w:szCs w:val="24"/>
        </w:rPr>
      </w:pPr>
      <w:r w:rsidRPr="0091574E">
        <w:rPr>
          <w:rFonts w:ascii="Aptos" w:hAnsi="Aptos"/>
          <w:sz w:val="24"/>
          <w:szCs w:val="24"/>
        </w:rPr>
        <w:t xml:space="preserve">After the acquisition of Stopanska Banka in year 2000, the primary objectives of the main shareholders were to restructure the Bank into stable, solid and reliable factor in the economy that will be pillar and counterparty of the clients. After long period of restructuring and cleaning the losses from the past, the Bank started creating profit, which was re-invested for growth in the years to come that secured its leading position today. </w:t>
      </w:r>
    </w:p>
    <w:p w14:paraId="6B6E53AC" w14:textId="77777777" w:rsidR="00DC4472" w:rsidRPr="0091574E" w:rsidRDefault="00DC4472" w:rsidP="0091574E">
      <w:pPr>
        <w:jc w:val="both"/>
        <w:rPr>
          <w:rFonts w:ascii="Aptos" w:eastAsia="Times New Roman" w:hAnsi="Aptos"/>
          <w:color w:val="000000"/>
          <w:sz w:val="24"/>
          <w:szCs w:val="24"/>
        </w:rPr>
      </w:pPr>
      <w:r w:rsidRPr="0091574E">
        <w:rPr>
          <w:rFonts w:ascii="Aptos" w:eastAsia="Times New Roman" w:hAnsi="Aptos"/>
          <w:color w:val="000000"/>
          <w:sz w:val="24"/>
          <w:szCs w:val="24"/>
        </w:rPr>
        <w:t>Stopanska Banka has issued two types of shares:</w:t>
      </w:r>
    </w:p>
    <w:p w14:paraId="028CD809" w14:textId="77777777" w:rsidR="00DC4472" w:rsidRPr="0091574E" w:rsidRDefault="00DC4472" w:rsidP="00AA496D">
      <w:pPr>
        <w:numPr>
          <w:ilvl w:val="0"/>
          <w:numId w:val="28"/>
        </w:numPr>
        <w:contextualSpacing/>
        <w:jc w:val="both"/>
        <w:rPr>
          <w:rFonts w:ascii="Aptos" w:eastAsia="Times New Roman" w:hAnsi="Aptos"/>
          <w:color w:val="000000"/>
          <w:sz w:val="24"/>
          <w:szCs w:val="24"/>
        </w:rPr>
      </w:pPr>
      <w:r w:rsidRPr="0091574E">
        <w:rPr>
          <w:rFonts w:ascii="Aptos" w:eastAsia="Times New Roman" w:hAnsi="Aptos"/>
          <w:color w:val="000000"/>
          <w:sz w:val="24"/>
          <w:szCs w:val="24"/>
        </w:rPr>
        <w:t xml:space="preserve">Ordinary shares with right to vote: 17.460.180 with a nominal value of MKD 201.1; </w:t>
      </w:r>
    </w:p>
    <w:p w14:paraId="204E6AEF" w14:textId="77777777" w:rsidR="0069231C" w:rsidRPr="0069231C" w:rsidRDefault="00DC4472" w:rsidP="0069635C">
      <w:pPr>
        <w:numPr>
          <w:ilvl w:val="0"/>
          <w:numId w:val="28"/>
        </w:numPr>
        <w:contextualSpacing/>
        <w:jc w:val="both"/>
        <w:rPr>
          <w:rFonts w:ascii="Aptos" w:hAnsi="Aptos"/>
          <w:sz w:val="24"/>
          <w:szCs w:val="24"/>
        </w:rPr>
      </w:pPr>
      <w:r w:rsidRPr="0069231C">
        <w:rPr>
          <w:rFonts w:ascii="Aptos" w:eastAsia="Times New Roman" w:hAnsi="Aptos"/>
          <w:color w:val="000000"/>
          <w:sz w:val="24"/>
          <w:szCs w:val="24"/>
        </w:rPr>
        <w:t xml:space="preserve">Priority shares without voting right: 227.444 with a nominal value MKD 400. </w:t>
      </w:r>
    </w:p>
    <w:p w14:paraId="6F1F7795" w14:textId="77777777" w:rsidR="0069231C" w:rsidRDefault="0069231C" w:rsidP="0069231C">
      <w:pPr>
        <w:contextualSpacing/>
        <w:jc w:val="both"/>
        <w:rPr>
          <w:rFonts w:ascii="Aptos" w:eastAsia="Times New Roman" w:hAnsi="Aptos"/>
          <w:color w:val="000000"/>
          <w:sz w:val="24"/>
          <w:szCs w:val="24"/>
        </w:rPr>
      </w:pPr>
    </w:p>
    <w:p w14:paraId="6F7CF855" w14:textId="77777777" w:rsidR="0069231C" w:rsidRDefault="00DC4472" w:rsidP="00CC63D5">
      <w:pPr>
        <w:jc w:val="both"/>
        <w:rPr>
          <w:rFonts w:ascii="Aptos" w:hAnsi="Aptos"/>
          <w:sz w:val="24"/>
          <w:szCs w:val="24"/>
        </w:rPr>
      </w:pPr>
      <w:r w:rsidRPr="0069231C">
        <w:rPr>
          <w:rFonts w:ascii="Aptos" w:hAnsi="Aptos"/>
          <w:sz w:val="24"/>
          <w:szCs w:val="24"/>
        </w:rPr>
        <w:t>The right to dividend for the priority share is determined in the Decision on issuing shares of the Second issue AD No. 32/20.06.1991 and the Decision on issuing shares of the Fourth issue AD No. 102/30.05.1996. In accordance with these decisions adopted by the Shareholders Assembly the dividend on the priority shares is determined in the amount of the interest on retail MKD time deposits for a period of 1 (one) year, increased by the appropriate percentage point. In accordance with these decisions on the issuance of the shares and the Law on Trade Companies, the priority shareholders has a right to a guaranteed cumulative dividend, thus the Bank is in compliance with the same.</w:t>
      </w:r>
    </w:p>
    <w:p w14:paraId="4815C04C" w14:textId="0F8D5365" w:rsidR="00DC4472" w:rsidRPr="0091574E" w:rsidRDefault="00DC4472" w:rsidP="00CC63D5">
      <w:pPr>
        <w:jc w:val="both"/>
        <w:rPr>
          <w:rFonts w:ascii="Aptos" w:hAnsi="Aptos"/>
          <w:color w:val="000000"/>
          <w:sz w:val="24"/>
          <w:szCs w:val="24"/>
        </w:rPr>
      </w:pPr>
      <w:r w:rsidRPr="0091574E">
        <w:rPr>
          <w:rFonts w:ascii="Aptos" w:hAnsi="Aptos"/>
          <w:sz w:val="24"/>
          <w:szCs w:val="24"/>
        </w:rPr>
        <w:t xml:space="preserve">The Bank has stable and predictable dividend policy for the priority shares i.e. determinable fixed interest rate based on the defined market-based interest rate that serve as a reference that provides to the shareholders information in advance for the dividend that they will receive.  </w:t>
      </w:r>
    </w:p>
    <w:p w14:paraId="057F0253" w14:textId="77777777" w:rsidR="00DC4472" w:rsidRPr="0091574E" w:rsidRDefault="00DC4472" w:rsidP="00CC63D5">
      <w:pPr>
        <w:jc w:val="both"/>
        <w:rPr>
          <w:rFonts w:ascii="Aptos" w:eastAsia="Times New Roman" w:hAnsi="Aptos"/>
          <w:color w:val="000000"/>
          <w:sz w:val="24"/>
          <w:szCs w:val="24"/>
        </w:rPr>
      </w:pPr>
      <w:r w:rsidRPr="0091574E">
        <w:rPr>
          <w:rFonts w:ascii="Aptos" w:hAnsi="Aptos"/>
          <w:sz w:val="24"/>
          <w:szCs w:val="24"/>
        </w:rPr>
        <w:t xml:space="preserve">Regarding the dividend policy related to ordinary shares, the Bank is considering the capital and other regulatory requirements that should support the business needs and growth </w:t>
      </w:r>
      <w:r w:rsidRPr="0091574E">
        <w:rPr>
          <w:rFonts w:ascii="Aptos" w:hAnsi="Aptos"/>
          <w:sz w:val="24"/>
          <w:szCs w:val="24"/>
        </w:rPr>
        <w:lastRenderedPageBreak/>
        <w:t xml:space="preserve">aspects. After securing the mentioned priorities, whatever remains is subject to </w:t>
      </w:r>
      <w:r w:rsidRPr="0091574E">
        <w:rPr>
          <w:rFonts w:ascii="Aptos" w:eastAsia="Times New Roman" w:hAnsi="Aptos"/>
          <w:color w:val="000000"/>
          <w:sz w:val="24"/>
          <w:szCs w:val="24"/>
        </w:rPr>
        <w:t>the discretion of the shareholders based on a decision passed by the Shareholders Assembly.</w:t>
      </w:r>
    </w:p>
    <w:p w14:paraId="7488CE0A" w14:textId="77777777" w:rsidR="00DC4472" w:rsidRPr="0091574E" w:rsidRDefault="00DC4472" w:rsidP="00CC63D5">
      <w:pPr>
        <w:jc w:val="both"/>
        <w:rPr>
          <w:rFonts w:ascii="Aptos" w:eastAsia="Times New Roman" w:hAnsi="Aptos"/>
          <w:color w:val="000000"/>
          <w:sz w:val="24"/>
          <w:szCs w:val="24"/>
        </w:rPr>
      </w:pPr>
      <w:r w:rsidRPr="0091574E">
        <w:rPr>
          <w:rFonts w:ascii="Aptos" w:eastAsia="Times New Roman" w:hAnsi="Aptos"/>
          <w:color w:val="000000"/>
          <w:sz w:val="24"/>
          <w:szCs w:val="24"/>
        </w:rPr>
        <w:t xml:space="preserve">Considering the uncertainties in the macro-economic environment during all this period, Stopanska Banka withdrew from any decision on dividend disbursement for the common shareholders. In addition, as strategic priority, during the distribution of the profit, the Bank prioritizes the provision of capital needed to cover all risks, so during 2023, at the Assembly of Shareholders, a decision was made to redistribute the accumulated profit from </w:t>
      </w:r>
      <w:r w:rsidRPr="0091574E">
        <w:rPr>
          <w:rFonts w:ascii="Aptos" w:hAnsi="Aptos" w:cstheme="minorHAnsi"/>
          <w:sz w:val="24"/>
          <w:szCs w:val="24"/>
        </w:rPr>
        <w:t xml:space="preserve">remaining part of accumulated earnings from </w:t>
      </w:r>
      <w:r w:rsidRPr="0091574E">
        <w:rPr>
          <w:rFonts w:ascii="Aptos" w:hAnsi="Aptos" w:cstheme="minorHAnsi"/>
          <w:sz w:val="24"/>
          <w:szCs w:val="24"/>
          <w:lang w:val="mk-MK"/>
        </w:rPr>
        <w:t>year 20</w:t>
      </w:r>
      <w:r w:rsidRPr="0091574E">
        <w:rPr>
          <w:rFonts w:ascii="Aptos" w:hAnsi="Aptos" w:cstheme="minorHAnsi"/>
          <w:sz w:val="24"/>
          <w:szCs w:val="24"/>
        </w:rPr>
        <w:t xml:space="preserve">19 in amount of denars 1.275.292.260,00 and part of the accumulated earnings from year 2020 in amount of denars 264.707.740,00 to be redistributed in accumulated earnings which shall not be available for payment of dividend to the shareholders in future </w:t>
      </w:r>
      <w:r w:rsidRPr="0091574E">
        <w:rPr>
          <w:rFonts w:ascii="Aptos" w:eastAsia="Times New Roman" w:hAnsi="Aptos"/>
          <w:color w:val="000000"/>
          <w:sz w:val="24"/>
          <w:szCs w:val="24"/>
        </w:rPr>
        <w:t>and to support the Bank's Business Plan in the coming period.</w:t>
      </w:r>
    </w:p>
    <w:p w14:paraId="3F55560F" w14:textId="77777777" w:rsidR="00DC4472" w:rsidRPr="0091574E" w:rsidRDefault="00DC4472" w:rsidP="0091574E">
      <w:pPr>
        <w:jc w:val="both"/>
        <w:rPr>
          <w:rFonts w:ascii="Aptos" w:eastAsia="Times New Roman" w:hAnsi="Aptos"/>
          <w:color w:val="000000"/>
          <w:sz w:val="24"/>
          <w:szCs w:val="24"/>
        </w:rPr>
      </w:pPr>
      <w:r w:rsidRPr="0091574E">
        <w:rPr>
          <w:rFonts w:ascii="Aptos" w:eastAsia="Times New Roman" w:hAnsi="Aptos"/>
          <w:color w:val="000000"/>
          <w:sz w:val="24"/>
          <w:szCs w:val="24"/>
        </w:rPr>
        <w:t xml:space="preserve">Concerning the dividend for the priority shares, and following the Decisions on issuance of shares, the Shareholders Assembly approved disbursement of dividend for the priority shares in total amount of MKD 1.137.220 or gross dividend of MKD 5 per share. </w:t>
      </w:r>
    </w:p>
    <w:p w14:paraId="47D3642D" w14:textId="34F54D4D" w:rsidR="00DC4472" w:rsidRDefault="00DC4472" w:rsidP="0091574E">
      <w:pPr>
        <w:jc w:val="both"/>
        <w:rPr>
          <w:rFonts w:ascii="Aptos" w:eastAsia="Times New Roman" w:hAnsi="Aptos"/>
          <w:color w:val="000000"/>
          <w:sz w:val="24"/>
          <w:szCs w:val="24"/>
        </w:rPr>
      </w:pPr>
      <w:r w:rsidRPr="0091574E">
        <w:rPr>
          <w:rFonts w:ascii="Aptos" w:eastAsia="Times New Roman" w:hAnsi="Aptos"/>
          <w:color w:val="000000"/>
          <w:sz w:val="24"/>
          <w:szCs w:val="24"/>
        </w:rPr>
        <w:t>This approach of the Bank concerning the dividend policy is highly prudential, approaching cautiously the next period, and following the guidelines and recommendations of the Central Bank concerning the dividend disbursement, thus protecting the entire banking system from more serious consequences of the crisis.</w:t>
      </w:r>
    </w:p>
    <w:p w14:paraId="13B6ED50" w14:textId="779F4C70" w:rsidR="00DC4472" w:rsidRPr="00283312" w:rsidRDefault="00283312" w:rsidP="0091574E">
      <w:pPr>
        <w:autoSpaceDE w:val="0"/>
        <w:autoSpaceDN w:val="0"/>
        <w:adjustRightInd w:val="0"/>
        <w:ind w:left="90"/>
        <w:rPr>
          <w:rFonts w:ascii="Aptos" w:eastAsia="Times New Roman" w:hAnsi="Aptos"/>
          <w:color w:val="000000"/>
          <w:sz w:val="24"/>
          <w:szCs w:val="24"/>
          <w:lang w:eastAsia="en-GB"/>
        </w:rPr>
      </w:pPr>
      <w:r>
        <w:rPr>
          <w:rFonts w:ascii="Aptos" w:eastAsia="Times New Roman" w:hAnsi="Aptos"/>
          <w:b/>
          <w:bCs/>
          <w:color w:val="000000"/>
          <w:sz w:val="24"/>
          <w:szCs w:val="24"/>
          <w:lang w:eastAsia="en-GB"/>
        </w:rPr>
        <w:t>1.2</w:t>
      </w:r>
      <w:r w:rsidR="00DC4472" w:rsidRPr="00283312">
        <w:rPr>
          <w:rFonts w:ascii="Aptos" w:eastAsia="Times New Roman" w:hAnsi="Aptos"/>
          <w:b/>
          <w:bCs/>
          <w:color w:val="000000"/>
          <w:sz w:val="24"/>
          <w:szCs w:val="24"/>
          <w:lang w:eastAsia="en-GB"/>
        </w:rPr>
        <w:t xml:space="preserve"> S</w:t>
      </w:r>
      <w:r>
        <w:rPr>
          <w:rFonts w:ascii="Aptos" w:eastAsia="Times New Roman" w:hAnsi="Aptos"/>
          <w:b/>
          <w:bCs/>
          <w:color w:val="000000"/>
          <w:sz w:val="24"/>
          <w:szCs w:val="24"/>
          <w:lang w:eastAsia="en-GB"/>
        </w:rPr>
        <w:t>upervisory Board</w:t>
      </w:r>
      <w:r w:rsidR="00DC4472" w:rsidRPr="00283312">
        <w:rPr>
          <w:rFonts w:ascii="Aptos" w:eastAsia="Times New Roman" w:hAnsi="Aptos"/>
          <w:b/>
          <w:bCs/>
          <w:color w:val="000000"/>
          <w:sz w:val="24"/>
          <w:szCs w:val="24"/>
          <w:lang w:eastAsia="en-GB"/>
        </w:rPr>
        <w:t xml:space="preserve"> </w:t>
      </w:r>
    </w:p>
    <w:p w14:paraId="6BBADD2B" w14:textId="77777777" w:rsidR="00DC4472" w:rsidRPr="0091574E" w:rsidRDefault="00DC4472" w:rsidP="0091574E">
      <w:pPr>
        <w:autoSpaceDE w:val="0"/>
        <w:autoSpaceDN w:val="0"/>
        <w:adjustRightInd w:val="0"/>
        <w:rPr>
          <w:rFonts w:ascii="Aptos" w:hAnsi="Aptos" w:cstheme="minorHAnsi"/>
          <w:sz w:val="24"/>
          <w:szCs w:val="24"/>
          <w:lang w:val="mk-MK"/>
        </w:rPr>
      </w:pPr>
      <w:r w:rsidRPr="0091574E">
        <w:rPr>
          <w:rFonts w:ascii="Aptos" w:hAnsi="Aptos" w:cstheme="minorHAnsi"/>
          <w:sz w:val="24"/>
          <w:szCs w:val="24"/>
        </w:rPr>
        <w:t>The Supervisory Board is responsible for setting strategy, overseeing management</w:t>
      </w:r>
      <w:r w:rsidRPr="0091574E">
        <w:rPr>
          <w:rFonts w:ascii="Aptos" w:hAnsi="Aptos" w:cstheme="minorHAnsi"/>
          <w:sz w:val="24"/>
          <w:szCs w:val="24"/>
          <w:lang w:val="mk-MK"/>
        </w:rPr>
        <w:t>,</w:t>
      </w:r>
      <w:r w:rsidRPr="0091574E">
        <w:rPr>
          <w:rFonts w:ascii="Aptos" w:hAnsi="Aptos" w:cstheme="minorHAnsi"/>
          <w:sz w:val="24"/>
          <w:szCs w:val="24"/>
        </w:rPr>
        <w:t xml:space="preserve"> and adequately controlling the Bank, with the ultimate aim of enhancing the long-term value of SB and upholding the general corporate interest, corporate culture and values in accordance with the laws and corporate governance standards. The Supervisory Board has the ultimate responsibility to create conditions for good operations and management of the Bank and its stability. When carrying out its responsibilities, the Supervisory Board shall take into consideration the interests of the interested entities and shall provide conditions for maintaining an efficient cooperation with the National Bank of the Republic of North Macedonia and other regulatory authorities</w:t>
      </w:r>
      <w:r w:rsidRPr="0091574E">
        <w:rPr>
          <w:rFonts w:ascii="Aptos" w:hAnsi="Aptos" w:cstheme="minorHAnsi"/>
          <w:sz w:val="24"/>
          <w:szCs w:val="24"/>
          <w:lang w:val="mk-MK"/>
        </w:rPr>
        <w:t>.</w:t>
      </w:r>
    </w:p>
    <w:p w14:paraId="7AC3A2EB" w14:textId="77777777" w:rsidR="00DC4472" w:rsidRPr="0091574E" w:rsidRDefault="00DC4472" w:rsidP="0091574E">
      <w:pPr>
        <w:autoSpaceDE w:val="0"/>
        <w:autoSpaceDN w:val="0"/>
        <w:adjustRightInd w:val="0"/>
        <w:jc w:val="both"/>
        <w:rPr>
          <w:rFonts w:ascii="Aptos" w:hAnsi="Aptos"/>
          <w:b/>
          <w:bCs/>
          <w:sz w:val="24"/>
          <w:szCs w:val="24"/>
        </w:rPr>
      </w:pPr>
      <w:r w:rsidRPr="0091574E">
        <w:rPr>
          <w:rFonts w:ascii="Aptos" w:hAnsi="Aptos"/>
          <w:b/>
          <w:bCs/>
          <w:sz w:val="24"/>
          <w:szCs w:val="24"/>
        </w:rPr>
        <w:t xml:space="preserve">Size &amp; Composition </w:t>
      </w:r>
    </w:p>
    <w:p w14:paraId="3E4E0B94" w14:textId="77777777" w:rsidR="00DC4472" w:rsidRPr="0091574E" w:rsidRDefault="00DC4472" w:rsidP="0091574E">
      <w:pPr>
        <w:autoSpaceDE w:val="0"/>
        <w:autoSpaceDN w:val="0"/>
        <w:adjustRightInd w:val="0"/>
        <w:jc w:val="both"/>
        <w:rPr>
          <w:rFonts w:ascii="Aptos" w:hAnsi="Aptos"/>
          <w:sz w:val="24"/>
          <w:szCs w:val="24"/>
        </w:rPr>
      </w:pPr>
      <w:r w:rsidRPr="0091574E">
        <w:rPr>
          <w:rFonts w:ascii="Aptos" w:hAnsi="Aptos"/>
          <w:sz w:val="24"/>
          <w:szCs w:val="24"/>
        </w:rPr>
        <w:t>The Supervisory Board of Stopanska Banka AD – Skopje consists of 7 members, out of which 2 are independent ones, with the term of office determined to four years, appointed by the Shareholders Assembly. The composition of the Supervisory Board in 202</w:t>
      </w:r>
      <w:r w:rsidRPr="0091574E">
        <w:rPr>
          <w:rFonts w:ascii="Aptos" w:hAnsi="Aptos"/>
          <w:sz w:val="24"/>
          <w:szCs w:val="24"/>
          <w:lang w:val="mk-MK"/>
        </w:rPr>
        <w:t>3</w:t>
      </w:r>
      <w:r w:rsidRPr="0091574E">
        <w:rPr>
          <w:rFonts w:ascii="Aptos" w:hAnsi="Aptos"/>
          <w:sz w:val="24"/>
          <w:szCs w:val="24"/>
        </w:rPr>
        <w:t xml:space="preserve"> remained unchanged, i.e., is as follows:</w:t>
      </w:r>
    </w:p>
    <w:p w14:paraId="531F107F" w14:textId="618B7521" w:rsidR="00DC4472" w:rsidRPr="0091574E" w:rsidRDefault="00DC4472" w:rsidP="00AA496D">
      <w:pPr>
        <w:numPr>
          <w:ilvl w:val="0"/>
          <w:numId w:val="17"/>
        </w:numPr>
        <w:autoSpaceDE w:val="0"/>
        <w:autoSpaceDN w:val="0"/>
        <w:adjustRightInd w:val="0"/>
        <w:ind w:left="54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lastRenderedPageBreak/>
        <w:t xml:space="preserve">Marinis Stratopoulos, </w:t>
      </w:r>
      <w:r w:rsidRPr="0091574E">
        <w:rPr>
          <w:rFonts w:ascii="Aptos" w:eastAsia="Times New Roman" w:hAnsi="Aptos"/>
          <w:b/>
          <w:bCs/>
          <w:color w:val="000000"/>
          <w:sz w:val="24"/>
          <w:szCs w:val="24"/>
          <w:lang w:eastAsia="en-GB"/>
        </w:rPr>
        <w:t xml:space="preserve">Chairman, </w:t>
      </w:r>
      <w:r w:rsidR="001722BB" w:rsidRPr="001722BB">
        <w:rPr>
          <w:rFonts w:ascii="Aptos" w:hAnsi="Aptos"/>
          <w:bCs/>
          <w:color w:val="000000"/>
          <w:sz w:val="24"/>
          <w:szCs w:val="24"/>
          <w:lang w:eastAsia="en-GB"/>
        </w:rPr>
        <w:t>Non-Independent, Non-Executive Member of the Board of Directors of NBG Cyprus Ltd</w:t>
      </w:r>
      <w:r w:rsidRPr="0091574E">
        <w:rPr>
          <w:rFonts w:ascii="Aptos" w:eastAsia="Times New Roman" w:hAnsi="Aptos"/>
          <w:color w:val="000000"/>
          <w:sz w:val="24"/>
          <w:szCs w:val="24"/>
          <w:lang w:eastAsia="en-GB"/>
        </w:rPr>
        <w:t xml:space="preserve">. </w:t>
      </w:r>
    </w:p>
    <w:p w14:paraId="69C8A8E8" w14:textId="77777777" w:rsidR="00DC4472" w:rsidRPr="0091574E" w:rsidRDefault="00DC4472" w:rsidP="00AA496D">
      <w:pPr>
        <w:numPr>
          <w:ilvl w:val="0"/>
          <w:numId w:val="17"/>
        </w:numPr>
        <w:autoSpaceDE w:val="0"/>
        <w:autoSpaceDN w:val="0"/>
        <w:adjustRightInd w:val="0"/>
        <w:ind w:left="54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Christodoulou Christodoulos, Chief Financial Officer, National Bank of Greece S.A. Athens.</w:t>
      </w:r>
    </w:p>
    <w:p w14:paraId="5204C524" w14:textId="77777777" w:rsidR="00DC4472" w:rsidRPr="0091574E" w:rsidRDefault="00DC4472" w:rsidP="00AA496D">
      <w:pPr>
        <w:numPr>
          <w:ilvl w:val="0"/>
          <w:numId w:val="17"/>
        </w:numPr>
        <w:autoSpaceDE w:val="0"/>
        <w:autoSpaceDN w:val="0"/>
        <w:adjustRightInd w:val="0"/>
        <w:ind w:left="54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Dimitra Gkountoufa, </w:t>
      </w:r>
      <w:r w:rsidRPr="0091574E">
        <w:rPr>
          <w:rFonts w:ascii="Aptos" w:eastAsia="Times New Roman" w:hAnsi="Aptos"/>
          <w:b/>
          <w:color w:val="000000"/>
          <w:sz w:val="24"/>
          <w:szCs w:val="24"/>
          <w:lang w:eastAsia="en-GB"/>
        </w:rPr>
        <w:t xml:space="preserve">member, </w:t>
      </w:r>
      <w:r w:rsidRPr="0091574E">
        <w:rPr>
          <w:rFonts w:ascii="Aptos" w:eastAsia="Times New Roman" w:hAnsi="Aptos"/>
          <w:color w:val="000000"/>
          <w:sz w:val="24"/>
          <w:szCs w:val="24"/>
          <w:lang w:eastAsia="en-GB"/>
        </w:rPr>
        <w:t>Director in CEO Office, National Bank of Greece S.A. Athens.</w:t>
      </w:r>
    </w:p>
    <w:p w14:paraId="1C0BCF65" w14:textId="77777777" w:rsidR="00DC4472" w:rsidRPr="0091574E" w:rsidRDefault="00DC4472" w:rsidP="00AA496D">
      <w:pPr>
        <w:numPr>
          <w:ilvl w:val="0"/>
          <w:numId w:val="17"/>
        </w:numPr>
        <w:autoSpaceDE w:val="0"/>
        <w:autoSpaceDN w:val="0"/>
        <w:adjustRightInd w:val="0"/>
        <w:ind w:left="54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Ioannis Kagioulis, </w:t>
      </w:r>
      <w:r w:rsidRPr="0091574E">
        <w:rPr>
          <w:rFonts w:ascii="Aptos" w:eastAsia="Times New Roman" w:hAnsi="Aptos"/>
          <w:b/>
          <w:color w:val="000000"/>
          <w:sz w:val="24"/>
          <w:szCs w:val="24"/>
          <w:lang w:eastAsia="en-GB"/>
        </w:rPr>
        <w:t xml:space="preserve">member, </w:t>
      </w:r>
      <w:r w:rsidRPr="0091574E">
        <w:rPr>
          <w:rFonts w:ascii="Aptos" w:eastAsia="Times New Roman" w:hAnsi="Aptos"/>
          <w:color w:val="000000"/>
          <w:sz w:val="24"/>
          <w:szCs w:val="24"/>
          <w:lang w:eastAsia="en-GB"/>
        </w:rPr>
        <w:t>Head of Group Risk Culture and Risk PMO Division, National Bank of Greece S.A. Athens.</w:t>
      </w:r>
    </w:p>
    <w:p w14:paraId="0C201CF4" w14:textId="77777777" w:rsidR="00DC4472" w:rsidRPr="0091574E" w:rsidRDefault="00DC4472" w:rsidP="00AA496D">
      <w:pPr>
        <w:numPr>
          <w:ilvl w:val="0"/>
          <w:numId w:val="17"/>
        </w:numPr>
        <w:autoSpaceDE w:val="0"/>
        <w:autoSpaceDN w:val="0"/>
        <w:adjustRightInd w:val="0"/>
        <w:ind w:left="54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Vladimir Filipovski, </w:t>
      </w:r>
      <w:r w:rsidRPr="0091574E">
        <w:rPr>
          <w:rFonts w:ascii="Aptos" w:eastAsia="Times New Roman" w:hAnsi="Aptos"/>
          <w:b/>
          <w:color w:val="000000"/>
          <w:sz w:val="24"/>
          <w:szCs w:val="24"/>
          <w:lang w:eastAsia="en-GB"/>
        </w:rPr>
        <w:t xml:space="preserve">independent member, </w:t>
      </w:r>
      <w:r w:rsidRPr="0091574E">
        <w:rPr>
          <w:rFonts w:ascii="Aptos" w:eastAsia="Times New Roman" w:hAnsi="Aptos"/>
          <w:color w:val="000000"/>
          <w:sz w:val="24"/>
          <w:szCs w:val="24"/>
          <w:lang w:eastAsia="en-GB"/>
        </w:rPr>
        <w:t>Professor, Faculty of Economics at University “St. Cyril and Methodius” Skopje.</w:t>
      </w:r>
    </w:p>
    <w:p w14:paraId="47036627" w14:textId="6F630DD2" w:rsidR="00DC4472" w:rsidRPr="0091574E" w:rsidRDefault="00DC4472" w:rsidP="00AA496D">
      <w:pPr>
        <w:numPr>
          <w:ilvl w:val="0"/>
          <w:numId w:val="17"/>
        </w:numPr>
        <w:autoSpaceDE w:val="0"/>
        <w:autoSpaceDN w:val="0"/>
        <w:adjustRightInd w:val="0"/>
        <w:ind w:left="54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Sasho Kjosev, </w:t>
      </w:r>
      <w:r w:rsidRPr="0091574E">
        <w:rPr>
          <w:rFonts w:ascii="Aptos" w:eastAsia="Times New Roman" w:hAnsi="Aptos"/>
          <w:b/>
          <w:color w:val="000000"/>
          <w:sz w:val="24"/>
          <w:szCs w:val="24"/>
          <w:lang w:eastAsia="en-GB"/>
        </w:rPr>
        <w:t xml:space="preserve">independent </w:t>
      </w:r>
      <w:r w:rsidRPr="0091574E">
        <w:rPr>
          <w:rFonts w:ascii="Aptos" w:eastAsia="Times New Roman" w:hAnsi="Aptos"/>
          <w:b/>
          <w:bCs/>
          <w:color w:val="000000"/>
          <w:sz w:val="24"/>
          <w:szCs w:val="24"/>
          <w:lang w:eastAsia="en-GB"/>
        </w:rPr>
        <w:t xml:space="preserve">member, </w:t>
      </w:r>
      <w:r w:rsidRPr="0091574E">
        <w:rPr>
          <w:rFonts w:ascii="Aptos" w:eastAsia="Times New Roman" w:hAnsi="Aptos"/>
          <w:color w:val="000000"/>
          <w:sz w:val="24"/>
          <w:szCs w:val="24"/>
          <w:lang w:eastAsia="en-GB"/>
        </w:rPr>
        <w:t>Professor, Faculty of Economics at University “St. Cyril and Methodius” Skopje</w:t>
      </w:r>
      <w:r w:rsidR="0069635C">
        <w:rPr>
          <w:rStyle w:val="FootnoteReference"/>
          <w:rFonts w:ascii="Aptos" w:hAnsi="Aptos"/>
          <w:color w:val="000000"/>
          <w:lang w:eastAsia="en-GB"/>
        </w:rPr>
        <w:footnoteReference w:id="2"/>
      </w:r>
      <w:r w:rsidRPr="0091574E">
        <w:rPr>
          <w:rFonts w:ascii="Aptos" w:eastAsia="Times New Roman" w:hAnsi="Aptos"/>
          <w:color w:val="000000"/>
          <w:sz w:val="24"/>
          <w:szCs w:val="24"/>
          <w:lang w:eastAsia="en-GB"/>
        </w:rPr>
        <w:t xml:space="preserve">. </w:t>
      </w:r>
    </w:p>
    <w:p w14:paraId="6872B1C5" w14:textId="77777777" w:rsidR="00DC4472" w:rsidRPr="0091574E" w:rsidRDefault="00DC4472" w:rsidP="00AA496D">
      <w:pPr>
        <w:numPr>
          <w:ilvl w:val="0"/>
          <w:numId w:val="17"/>
        </w:numPr>
        <w:autoSpaceDE w:val="0"/>
        <w:autoSpaceDN w:val="0"/>
        <w:adjustRightInd w:val="0"/>
        <w:ind w:left="54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Anastasios Lizos, </w:t>
      </w:r>
      <w:r w:rsidRPr="0091574E">
        <w:rPr>
          <w:rFonts w:ascii="Aptos" w:eastAsia="Times New Roman" w:hAnsi="Aptos"/>
          <w:b/>
          <w:color w:val="000000"/>
          <w:sz w:val="24"/>
          <w:szCs w:val="24"/>
          <w:lang w:eastAsia="en-GB"/>
        </w:rPr>
        <w:t>member</w:t>
      </w:r>
      <w:r w:rsidRPr="0091574E">
        <w:rPr>
          <w:rFonts w:ascii="Aptos" w:eastAsia="Times New Roman" w:hAnsi="Aptos"/>
          <w:color w:val="000000"/>
          <w:sz w:val="24"/>
          <w:szCs w:val="24"/>
          <w:lang w:eastAsia="en-GB"/>
        </w:rPr>
        <w:t>.</w:t>
      </w:r>
    </w:p>
    <w:p w14:paraId="5384C172" w14:textId="77777777" w:rsidR="001722BB" w:rsidRPr="0091574E" w:rsidRDefault="001722BB" w:rsidP="0091574E">
      <w:pPr>
        <w:autoSpaceDE w:val="0"/>
        <w:autoSpaceDN w:val="0"/>
        <w:adjustRightInd w:val="0"/>
        <w:jc w:val="both"/>
        <w:rPr>
          <w:rFonts w:ascii="Aptos" w:hAnsi="Aptos"/>
          <w:color w:val="000000"/>
          <w:sz w:val="24"/>
          <w:szCs w:val="24"/>
          <w:lang w:eastAsia="en-GB"/>
        </w:rPr>
      </w:pPr>
    </w:p>
    <w:p w14:paraId="02EA3139" w14:textId="77777777" w:rsidR="00DC4472" w:rsidRPr="0091574E" w:rsidRDefault="00DC4472" w:rsidP="0091574E">
      <w:pPr>
        <w:autoSpaceDE w:val="0"/>
        <w:autoSpaceDN w:val="0"/>
        <w:adjustRightInd w:val="0"/>
        <w:jc w:val="both"/>
        <w:rPr>
          <w:rFonts w:ascii="Aptos" w:hAnsi="Aptos"/>
          <w:b/>
          <w:bCs/>
          <w:color w:val="000000"/>
          <w:sz w:val="24"/>
          <w:szCs w:val="24"/>
          <w:lang w:eastAsia="en-GB"/>
        </w:rPr>
      </w:pPr>
      <w:r w:rsidRPr="0091574E">
        <w:rPr>
          <w:rFonts w:ascii="Aptos" w:hAnsi="Aptos"/>
          <w:b/>
          <w:bCs/>
          <w:color w:val="000000"/>
          <w:sz w:val="24"/>
          <w:szCs w:val="24"/>
          <w:lang w:eastAsia="en-GB"/>
        </w:rPr>
        <w:t xml:space="preserve">Responsibilities of the Board &amp; Key Activities in 2023 </w:t>
      </w:r>
    </w:p>
    <w:p w14:paraId="57240639" w14:textId="77777777" w:rsidR="00DC4472" w:rsidRPr="0091574E" w:rsidRDefault="00DC4472" w:rsidP="0091574E">
      <w:pPr>
        <w:tabs>
          <w:tab w:val="left" w:pos="720"/>
        </w:tabs>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bCs/>
          <w:color w:val="000000"/>
          <w:sz w:val="24"/>
          <w:szCs w:val="24"/>
          <w:lang w:eastAsia="en-GB"/>
        </w:rPr>
        <w:t xml:space="preserve">The responsibilities of the Supervisory Board are determined in article 89 of the Law on Banks </w:t>
      </w:r>
      <w:r w:rsidRPr="0091574E">
        <w:rPr>
          <w:rFonts w:ascii="Aptos" w:eastAsia="Times New Roman" w:hAnsi="Aptos"/>
          <w:color w:val="000000"/>
          <w:sz w:val="24"/>
          <w:szCs w:val="24"/>
          <w:lang w:eastAsia="en-GB"/>
        </w:rPr>
        <w:t>and the same are incorporated in the SB Statute, as follows:</w:t>
      </w:r>
    </w:p>
    <w:p w14:paraId="1C0F9DA3"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adopts the SB business policy and development plan and follows its implementation.</w:t>
      </w:r>
    </w:p>
    <w:p w14:paraId="1E1F4365"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appoints and dismisses members of the SB Board of Directors.</w:t>
      </w:r>
    </w:p>
    <w:p w14:paraId="3069309D"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appoints and dismisses members of the SB Risk Management Committee.</w:t>
      </w:r>
    </w:p>
    <w:p w14:paraId="4E7AD658"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appoints and dismisses members of the Audit Committee.</w:t>
      </w:r>
    </w:p>
    <w:p w14:paraId="597DC99B"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adopts SB financial plan/ Budget.</w:t>
      </w:r>
    </w:p>
    <w:p w14:paraId="49AC1EC4"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organizes the Internal Audit Division, appoints, and dismisses Internal Audit Division Manager and follows hers/his operations.</w:t>
      </w:r>
    </w:p>
    <w:p w14:paraId="6B252EC6"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approves the annual plan of the Internal Audit Division.</w:t>
      </w:r>
    </w:p>
    <w:p w14:paraId="0C805F83"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adopts the information security policy.</w:t>
      </w:r>
    </w:p>
    <w:p w14:paraId="33DCE88D"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adopts SB risk management policies.</w:t>
      </w:r>
    </w:p>
    <w:p w14:paraId="3CD23965"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adopts conflict of interest policy</w:t>
      </w:r>
      <w:r w:rsidRPr="0091574E">
        <w:rPr>
          <w:rFonts w:ascii="Aptos" w:eastAsia="Times New Roman" w:hAnsi="Aptos"/>
          <w:sz w:val="24"/>
          <w:szCs w:val="24"/>
          <w:lang w:val="mk-MK" w:eastAsia="en-GB"/>
        </w:rPr>
        <w:t xml:space="preserve"> that identifies </w:t>
      </w:r>
      <w:r w:rsidRPr="0091574E">
        <w:rPr>
          <w:rFonts w:ascii="Aptos" w:eastAsia="Times New Roman" w:hAnsi="Aptos"/>
          <w:sz w:val="24"/>
          <w:szCs w:val="24"/>
          <w:lang w:eastAsia="en-GB"/>
        </w:rPr>
        <w:t>the potential conflict of interest and the measures and activities for its avoidance</w:t>
      </w:r>
      <w:r w:rsidRPr="0091574E">
        <w:rPr>
          <w:rFonts w:ascii="Aptos" w:eastAsia="Times New Roman" w:hAnsi="Aptos"/>
          <w:sz w:val="24"/>
          <w:szCs w:val="24"/>
          <w:lang w:val="en-GB" w:eastAsia="en-GB"/>
        </w:rPr>
        <w:t>.</w:t>
      </w:r>
    </w:p>
    <w:p w14:paraId="67F0BF2A"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in accordance with the business plan, development plan, the financial plan / Budget, and the policy for avoiding conflict of interest, adopts the remuneration policy.</w:t>
      </w:r>
    </w:p>
    <w:p w14:paraId="19E2A88B"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lastRenderedPageBreak/>
        <w:t>adopts and implements the policy for selection, monitoring the operation and dismissal of members of Supervisory Board, Risk Management Committee, Audit Committee and Board of Directors.</w:t>
      </w:r>
    </w:p>
    <w:p w14:paraId="2768A0C2"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reviews the reports on the activities of SB Board of Directors.</w:t>
      </w:r>
    </w:p>
    <w:p w14:paraId="73EBF828"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reviews the reports of SB Risk Management Committee.</w:t>
      </w:r>
    </w:p>
    <w:p w14:paraId="3E9C13E3"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reviews the reports of the Audit Committee.</w:t>
      </w:r>
    </w:p>
    <w:p w14:paraId="04B3C0F6"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reviews the reports of the Internal Audit Division.</w:t>
      </w:r>
    </w:p>
    <w:p w14:paraId="7EFE5A81"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reviews the reports of the Compliance Officer/Division.</w:t>
      </w:r>
    </w:p>
    <w:p w14:paraId="7EE30F74"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approves the annual financial statement and the financial statements of SB.</w:t>
      </w:r>
    </w:p>
    <w:p w14:paraId="67D4DA70"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approves the exposure to individual entity exceeding 10% of SB own funds or EUR 10,000,001, except for exposure based upon purchasing securities issued by the National Bank</w:t>
      </w:r>
      <w:r w:rsidRPr="0091574E">
        <w:rPr>
          <w:rFonts w:ascii="Aptos" w:eastAsia="Times New Roman" w:hAnsi="Aptos"/>
          <w:sz w:val="24"/>
          <w:szCs w:val="24"/>
          <w:lang w:eastAsia="en-GB"/>
        </w:rPr>
        <w:t xml:space="preserve">of the Republic of North Macedonia </w:t>
      </w:r>
      <w:r w:rsidRPr="0091574E">
        <w:rPr>
          <w:rFonts w:ascii="Aptos" w:eastAsia="Times New Roman" w:hAnsi="Aptos"/>
          <w:sz w:val="24"/>
          <w:szCs w:val="24"/>
          <w:lang w:val="en-GB" w:eastAsia="en-GB"/>
        </w:rPr>
        <w:t xml:space="preserve">and Republic of North Macedonia. </w:t>
      </w:r>
    </w:p>
    <w:p w14:paraId="6BCCD9EB"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approves the transactions with persons related to SB exceeding MKD 6,000,000.</w:t>
      </w:r>
    </w:p>
    <w:p w14:paraId="2CD10768"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approves the acquiring equity holdings and purchase of securities higher than 5% of SB own funds, other than purchase of securities issued by the National Bank of the</w:t>
      </w:r>
      <w:r w:rsidRPr="0091574E">
        <w:rPr>
          <w:rFonts w:ascii="Aptos" w:eastAsia="Times New Roman" w:hAnsi="Aptos"/>
          <w:sz w:val="24"/>
          <w:szCs w:val="24"/>
          <w:lang w:val="mk-MK" w:eastAsia="en-GB"/>
        </w:rPr>
        <w:t xml:space="preserve"> </w:t>
      </w:r>
      <w:r w:rsidRPr="0091574E">
        <w:rPr>
          <w:rFonts w:ascii="Aptos" w:eastAsia="Times New Roman" w:hAnsi="Aptos"/>
          <w:sz w:val="24"/>
          <w:szCs w:val="24"/>
          <w:lang w:eastAsia="en-GB"/>
        </w:rPr>
        <w:t>Republic of North Macedonia</w:t>
      </w:r>
      <w:r w:rsidRPr="0091574E">
        <w:rPr>
          <w:rFonts w:ascii="Aptos" w:eastAsia="Times New Roman" w:hAnsi="Aptos"/>
          <w:sz w:val="24"/>
          <w:szCs w:val="24"/>
          <w:lang w:val="en-GB" w:eastAsia="en-GB"/>
        </w:rPr>
        <w:t>.</w:t>
      </w:r>
    </w:p>
    <w:p w14:paraId="6A15DE25"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approves the proposal of the Audit Committee for appointment of the external audit company, or the proposal for termination of the agreement with the external audit company and is responsible for ensuring that an appropriate audit is conducted.</w:t>
      </w:r>
    </w:p>
    <w:p w14:paraId="63F82893"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adopts the Internal Audit Policy/Charter.</w:t>
      </w:r>
    </w:p>
    <w:p w14:paraId="42398843"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reviews the supervisory reports, other reports submitted by the National Bank, the Public Revenue Office and other competent bodies and proposes, i.e. undertakes measures and activities for addressing the identified non-compliances and weaknesses in SB operations.</w:t>
      </w:r>
    </w:p>
    <w:p w14:paraId="342D4BA8"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approves the annual report on the SB operations and submits written opinion thereon to the SB Shareholders Assembly.</w:t>
      </w:r>
    </w:p>
    <w:p w14:paraId="48BC334A"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reviews the report of the external audit company and submits written opinion thereon to the Shareholders Assembly.</w:t>
      </w:r>
    </w:p>
    <w:p w14:paraId="77086DC1"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 xml:space="preserve">adopts SB Code of ethics. </w:t>
      </w:r>
    </w:p>
    <w:p w14:paraId="19677715"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adopts the Code of Corporate Governance</w:t>
      </w:r>
      <w:r w:rsidRPr="0091574E">
        <w:rPr>
          <w:rFonts w:ascii="Aptos" w:eastAsia="Times New Roman" w:hAnsi="Aptos"/>
          <w:sz w:val="24"/>
          <w:szCs w:val="24"/>
          <w:lang w:eastAsia="en-GB"/>
        </w:rPr>
        <w:t>; and</w:t>
      </w:r>
    </w:p>
    <w:p w14:paraId="31501EBF"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eastAsia="en-GB"/>
        </w:rPr>
        <w:t>decides upon partial or full write off of credit exposure based on</w:t>
      </w:r>
      <w:r w:rsidRPr="0091574E">
        <w:rPr>
          <w:rFonts w:ascii="Aptos" w:eastAsia="Times New Roman" w:hAnsi="Aptos"/>
          <w:sz w:val="24"/>
          <w:szCs w:val="24"/>
          <w:lang w:val="mk-MK" w:eastAsia="en-GB"/>
        </w:rPr>
        <w:t xml:space="preserve"> st</w:t>
      </w:r>
      <w:r w:rsidRPr="0091574E">
        <w:rPr>
          <w:rFonts w:ascii="Aptos" w:eastAsia="Times New Roman" w:hAnsi="Aptos"/>
          <w:sz w:val="24"/>
          <w:szCs w:val="24"/>
          <w:lang w:eastAsia="en-GB"/>
        </w:rPr>
        <w:t xml:space="preserve">udy for performed write off prepared by the competent Bank division. </w:t>
      </w:r>
    </w:p>
    <w:p w14:paraId="69B84F1D"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color w:val="000000"/>
          <w:sz w:val="24"/>
          <w:szCs w:val="24"/>
        </w:rPr>
      </w:pPr>
      <w:r w:rsidRPr="0091574E">
        <w:rPr>
          <w:rFonts w:ascii="Aptos" w:eastAsia="Times New Roman" w:hAnsi="Aptos"/>
          <w:color w:val="000000"/>
          <w:sz w:val="24"/>
          <w:szCs w:val="24"/>
        </w:rPr>
        <w:t xml:space="preserve">review the report on transactions with the entities related to the bank, as well as on the amount of approved loans and other forms of exposure to the persons with special rights and responsibilities in the bank, at least once quarterly; </w:t>
      </w:r>
      <w:r w:rsidRPr="0091574E">
        <w:rPr>
          <w:rFonts w:ascii="Aptos" w:eastAsia="Times New Roman" w:hAnsi="Aptos"/>
          <w:sz w:val="24"/>
          <w:szCs w:val="24"/>
          <w:lang w:eastAsia="en-GB"/>
        </w:rPr>
        <w:t>and</w:t>
      </w:r>
    </w:p>
    <w:p w14:paraId="5EC0018C" w14:textId="77777777" w:rsidR="00DC4472" w:rsidRPr="0091574E" w:rsidRDefault="00DC4472" w:rsidP="00AA496D">
      <w:pPr>
        <w:numPr>
          <w:ilvl w:val="0"/>
          <w:numId w:val="18"/>
        </w:numPr>
        <w:autoSpaceDE w:val="0"/>
        <w:autoSpaceDN w:val="0"/>
        <w:adjustRightInd w:val="0"/>
        <w:contextualSpacing/>
        <w:jc w:val="both"/>
        <w:rPr>
          <w:rFonts w:ascii="Aptos" w:eastAsia="Times New Roman" w:hAnsi="Aptos"/>
          <w:color w:val="000000"/>
          <w:sz w:val="24"/>
          <w:szCs w:val="24"/>
        </w:rPr>
      </w:pPr>
      <w:r w:rsidRPr="0091574E">
        <w:rPr>
          <w:rFonts w:ascii="Aptos" w:eastAsia="Times New Roman" w:hAnsi="Aptos"/>
          <w:sz w:val="24"/>
          <w:szCs w:val="24"/>
          <w:lang w:eastAsia="en-GB"/>
        </w:rPr>
        <w:t xml:space="preserve">performs other duties in compliance with the applicable legislation and National Bank relevant decisions. </w:t>
      </w:r>
    </w:p>
    <w:p w14:paraId="070834ED" w14:textId="76CF3BE0" w:rsidR="00DC4472" w:rsidRDefault="00DC4472" w:rsidP="0091574E">
      <w:pPr>
        <w:tabs>
          <w:tab w:val="left" w:pos="900"/>
        </w:tabs>
        <w:autoSpaceDE w:val="0"/>
        <w:autoSpaceDN w:val="0"/>
        <w:adjustRightInd w:val="0"/>
        <w:jc w:val="both"/>
        <w:rPr>
          <w:rFonts w:ascii="Aptos" w:hAnsi="Aptos"/>
          <w:i/>
          <w:sz w:val="24"/>
          <w:szCs w:val="24"/>
          <w:lang w:eastAsia="en-GB"/>
        </w:rPr>
      </w:pPr>
      <w:r w:rsidRPr="0091574E">
        <w:rPr>
          <w:rFonts w:ascii="Aptos" w:hAnsi="Aptos"/>
          <w:sz w:val="24"/>
          <w:szCs w:val="24"/>
          <w:lang w:val="en-GB" w:eastAsia="en-GB"/>
        </w:rPr>
        <w:lastRenderedPageBreak/>
        <w:t>***</w:t>
      </w:r>
      <w:r w:rsidRPr="0091574E">
        <w:rPr>
          <w:rFonts w:ascii="Aptos" w:hAnsi="Aptos"/>
          <w:i/>
          <w:sz w:val="24"/>
          <w:szCs w:val="24"/>
          <w:lang w:eastAsia="en-GB"/>
        </w:rPr>
        <w:t>More details for the operations of the Board are presented in the Annual Report on the Operations of Supervisory Board in 2023, submitted to the SB Shareholders Assembly.</w:t>
      </w:r>
    </w:p>
    <w:p w14:paraId="60E30C23" w14:textId="77777777" w:rsidR="00DC4472" w:rsidRPr="0091574E" w:rsidRDefault="00DC4472" w:rsidP="0091574E">
      <w:pPr>
        <w:autoSpaceDE w:val="0"/>
        <w:autoSpaceDN w:val="0"/>
        <w:adjustRightInd w:val="0"/>
        <w:jc w:val="both"/>
        <w:rPr>
          <w:rFonts w:ascii="Aptos" w:hAnsi="Aptos"/>
          <w:b/>
          <w:bCs/>
          <w:sz w:val="24"/>
          <w:szCs w:val="24"/>
        </w:rPr>
      </w:pPr>
      <w:r w:rsidRPr="0091574E">
        <w:rPr>
          <w:rFonts w:ascii="Aptos" w:hAnsi="Aptos"/>
          <w:b/>
          <w:bCs/>
          <w:sz w:val="24"/>
          <w:szCs w:val="24"/>
        </w:rPr>
        <w:t xml:space="preserve">Attendance Record </w:t>
      </w:r>
    </w:p>
    <w:p w14:paraId="015582B8" w14:textId="77777777" w:rsidR="00DC4472" w:rsidRPr="0091574E" w:rsidRDefault="00DC4472" w:rsidP="0091574E">
      <w:pPr>
        <w:tabs>
          <w:tab w:val="left" w:pos="540"/>
        </w:tabs>
        <w:jc w:val="both"/>
        <w:rPr>
          <w:rFonts w:ascii="Aptos" w:hAnsi="Aptos" w:cstheme="minorHAnsi"/>
          <w:sz w:val="24"/>
          <w:szCs w:val="24"/>
        </w:rPr>
      </w:pPr>
      <w:r w:rsidRPr="0091574E">
        <w:rPr>
          <w:rFonts w:ascii="Aptos" w:hAnsi="Aptos" w:cstheme="minorHAnsi"/>
          <w:sz w:val="24"/>
          <w:szCs w:val="24"/>
        </w:rPr>
        <w:t xml:space="preserve">In 2023, the Supervisory Board organized 9 regular meetings, where it addressed all-important issues in accordance with its duties and responsibilities. Between the meetings, various items were reviewed/approved with written statement on 5 occasions. </w:t>
      </w:r>
    </w:p>
    <w:p w14:paraId="488484D1" w14:textId="77777777" w:rsidR="00DC4472" w:rsidRPr="0091574E" w:rsidRDefault="00DC4472" w:rsidP="0091574E">
      <w:pPr>
        <w:autoSpaceDE w:val="0"/>
        <w:autoSpaceDN w:val="0"/>
        <w:adjustRightInd w:val="0"/>
        <w:jc w:val="both"/>
        <w:rPr>
          <w:rFonts w:ascii="Aptos" w:hAnsi="Aptos" w:cstheme="minorHAnsi"/>
          <w:sz w:val="24"/>
          <w:szCs w:val="24"/>
        </w:rPr>
      </w:pPr>
      <w:r w:rsidRPr="0091574E">
        <w:rPr>
          <w:rFonts w:ascii="Aptos" w:hAnsi="Aptos" w:cstheme="minorHAnsi"/>
          <w:sz w:val="24"/>
          <w:szCs w:val="24"/>
        </w:rPr>
        <w:t>The Supervisory Board held its meetings in accordance with the Annual Working Plan 2023 and in line with its responsibilities determined by the Law on Banks and the internal acts.</w:t>
      </w:r>
    </w:p>
    <w:p w14:paraId="28346595" w14:textId="5BE5B42B" w:rsidR="00DC4472" w:rsidRPr="0091574E" w:rsidRDefault="00DC4472" w:rsidP="0091574E">
      <w:pPr>
        <w:autoSpaceDE w:val="0"/>
        <w:autoSpaceDN w:val="0"/>
        <w:adjustRightInd w:val="0"/>
        <w:jc w:val="both"/>
        <w:rPr>
          <w:rFonts w:ascii="Aptos" w:hAnsi="Aptos"/>
          <w:color w:val="000000"/>
          <w:sz w:val="24"/>
          <w:szCs w:val="24"/>
          <w:lang w:eastAsia="en-GB"/>
        </w:rPr>
      </w:pPr>
      <w:r w:rsidRPr="0091574E">
        <w:rPr>
          <w:rFonts w:ascii="Aptos" w:hAnsi="Aptos"/>
          <w:color w:val="000000"/>
          <w:sz w:val="24"/>
          <w:szCs w:val="24"/>
          <w:u w:val="single"/>
          <w:lang w:eastAsia="en-GB"/>
        </w:rPr>
        <w:t>Attendance Record</w:t>
      </w:r>
    </w:p>
    <w:tbl>
      <w:tblPr>
        <w:tblStyle w:val="GridTable1Light-Accent51"/>
        <w:tblW w:w="8365" w:type="dxa"/>
        <w:tblLook w:val="04A0" w:firstRow="1" w:lastRow="0" w:firstColumn="1" w:lastColumn="0" w:noHBand="0" w:noVBand="1"/>
      </w:tblPr>
      <w:tblGrid>
        <w:gridCol w:w="1890"/>
        <w:gridCol w:w="1350"/>
        <w:gridCol w:w="1080"/>
        <w:gridCol w:w="1350"/>
        <w:gridCol w:w="1350"/>
        <w:gridCol w:w="1345"/>
      </w:tblGrid>
      <w:tr w:rsidR="00BF4880" w:rsidRPr="00BF4880" w14:paraId="0FD56600" w14:textId="77777777" w:rsidTr="00BE695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90" w:type="dxa"/>
            <w:noWrap/>
            <w:hideMark/>
          </w:tcPr>
          <w:p w14:paraId="03703EF4" w14:textId="77777777" w:rsidR="00BF4880" w:rsidRPr="00BF4880" w:rsidRDefault="00BF4880" w:rsidP="00BF4880">
            <w:pPr>
              <w:spacing w:after="0" w:line="240" w:lineRule="auto"/>
              <w:rPr>
                <w:rFonts w:ascii="Aptos" w:eastAsia="Times New Roman" w:hAnsi="Aptos" w:cs="Calibri"/>
                <w:color w:val="000000"/>
                <w:sz w:val="20"/>
                <w:szCs w:val="20"/>
                <w:lang w:val="mk-MK" w:eastAsia="mk-MK"/>
              </w:rPr>
            </w:pPr>
            <w:bookmarkStart w:id="29" w:name="_Hlk165280471"/>
            <w:r w:rsidRPr="00BF4880">
              <w:rPr>
                <w:rFonts w:ascii="Aptos" w:eastAsia="Times New Roman" w:hAnsi="Aptos" w:cs="Calibri"/>
                <w:color w:val="000000"/>
                <w:sz w:val="20"/>
                <w:szCs w:val="20"/>
                <w:lang w:val="mk-MK" w:eastAsia="mk-MK"/>
              </w:rPr>
              <w:t>Member</w:t>
            </w:r>
          </w:p>
        </w:tc>
        <w:tc>
          <w:tcPr>
            <w:tcW w:w="1350" w:type="dxa"/>
            <w:hideMark/>
          </w:tcPr>
          <w:p w14:paraId="042BD5F6" w14:textId="77777777" w:rsidR="00BF4880" w:rsidRPr="00BF4880" w:rsidRDefault="00BF4880" w:rsidP="00BF4880">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Sup Board Meetings</w:t>
            </w:r>
          </w:p>
        </w:tc>
        <w:tc>
          <w:tcPr>
            <w:tcW w:w="1080" w:type="dxa"/>
            <w:noWrap/>
            <w:hideMark/>
          </w:tcPr>
          <w:p w14:paraId="20BBDE24" w14:textId="77777777" w:rsidR="00BF4880" w:rsidRPr="00BF4880" w:rsidRDefault="00BF4880" w:rsidP="00BF4880">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AC Meetings</w:t>
            </w:r>
          </w:p>
        </w:tc>
        <w:tc>
          <w:tcPr>
            <w:tcW w:w="1350" w:type="dxa"/>
            <w:noWrap/>
            <w:hideMark/>
          </w:tcPr>
          <w:p w14:paraId="6245BF27" w14:textId="77777777" w:rsidR="00BF4880" w:rsidRPr="00BF4880" w:rsidRDefault="00BF4880" w:rsidP="00BF4880">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NRC Meetings</w:t>
            </w:r>
          </w:p>
        </w:tc>
        <w:tc>
          <w:tcPr>
            <w:tcW w:w="1350" w:type="dxa"/>
            <w:noWrap/>
            <w:hideMark/>
          </w:tcPr>
          <w:p w14:paraId="28C31E3A" w14:textId="77777777" w:rsidR="00BF4880" w:rsidRPr="00BF4880" w:rsidRDefault="00BF4880" w:rsidP="00BF4880">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Total Attendance</w:t>
            </w:r>
          </w:p>
        </w:tc>
        <w:tc>
          <w:tcPr>
            <w:tcW w:w="1345" w:type="dxa"/>
            <w:noWrap/>
            <w:hideMark/>
          </w:tcPr>
          <w:p w14:paraId="606B4F7D" w14:textId="77777777" w:rsidR="00BF4880" w:rsidRPr="00BF4880" w:rsidRDefault="00BF4880" w:rsidP="00BF4880">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Attendance, %</w:t>
            </w:r>
          </w:p>
        </w:tc>
      </w:tr>
      <w:tr w:rsidR="00BF4880" w:rsidRPr="00BF4880" w14:paraId="3F0A0521" w14:textId="77777777" w:rsidTr="00BE6951">
        <w:trPr>
          <w:trHeight w:val="20"/>
        </w:trPr>
        <w:tc>
          <w:tcPr>
            <w:cnfStyle w:val="001000000000" w:firstRow="0" w:lastRow="0" w:firstColumn="1" w:lastColumn="0" w:oddVBand="0" w:evenVBand="0" w:oddHBand="0" w:evenHBand="0" w:firstRowFirstColumn="0" w:firstRowLastColumn="0" w:lastRowFirstColumn="0" w:lastRowLastColumn="0"/>
            <w:tcW w:w="1890" w:type="dxa"/>
            <w:noWrap/>
            <w:hideMark/>
          </w:tcPr>
          <w:p w14:paraId="08B6BD95" w14:textId="77777777" w:rsidR="00BF4880" w:rsidRPr="00BF4880" w:rsidRDefault="00BF4880" w:rsidP="00BF4880">
            <w:pPr>
              <w:spacing w:after="0" w:line="240" w:lineRule="auto"/>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M. Stratopoulos*</w:t>
            </w:r>
          </w:p>
        </w:tc>
        <w:tc>
          <w:tcPr>
            <w:tcW w:w="1350" w:type="dxa"/>
            <w:noWrap/>
            <w:hideMark/>
          </w:tcPr>
          <w:p w14:paraId="6593BDB7"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7</w:t>
            </w:r>
          </w:p>
        </w:tc>
        <w:tc>
          <w:tcPr>
            <w:tcW w:w="1080" w:type="dxa"/>
            <w:noWrap/>
            <w:hideMark/>
          </w:tcPr>
          <w:p w14:paraId="6FE20559"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N/A</w:t>
            </w:r>
          </w:p>
        </w:tc>
        <w:tc>
          <w:tcPr>
            <w:tcW w:w="1350" w:type="dxa"/>
            <w:noWrap/>
            <w:hideMark/>
          </w:tcPr>
          <w:p w14:paraId="4CF40870"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N/A</w:t>
            </w:r>
          </w:p>
        </w:tc>
        <w:tc>
          <w:tcPr>
            <w:tcW w:w="1350" w:type="dxa"/>
            <w:noWrap/>
            <w:hideMark/>
          </w:tcPr>
          <w:p w14:paraId="48F49A1D"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7/7</w:t>
            </w:r>
          </w:p>
        </w:tc>
        <w:tc>
          <w:tcPr>
            <w:tcW w:w="1345" w:type="dxa"/>
            <w:noWrap/>
            <w:hideMark/>
          </w:tcPr>
          <w:p w14:paraId="6AC913D0"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100%</w:t>
            </w:r>
          </w:p>
        </w:tc>
      </w:tr>
      <w:tr w:rsidR="00BF4880" w:rsidRPr="00BF4880" w14:paraId="057E03A3" w14:textId="77777777" w:rsidTr="00BE6951">
        <w:trPr>
          <w:trHeight w:val="20"/>
        </w:trPr>
        <w:tc>
          <w:tcPr>
            <w:cnfStyle w:val="001000000000" w:firstRow="0" w:lastRow="0" w:firstColumn="1" w:lastColumn="0" w:oddVBand="0" w:evenVBand="0" w:oddHBand="0" w:evenHBand="0" w:firstRowFirstColumn="0" w:firstRowLastColumn="0" w:lastRowFirstColumn="0" w:lastRowLastColumn="0"/>
            <w:tcW w:w="1890" w:type="dxa"/>
            <w:noWrap/>
            <w:hideMark/>
          </w:tcPr>
          <w:p w14:paraId="7E73927C" w14:textId="77777777" w:rsidR="00BF4880" w:rsidRPr="00BF4880" w:rsidRDefault="00BF4880" w:rsidP="00BF4880">
            <w:pPr>
              <w:spacing w:after="0" w:line="240" w:lineRule="auto"/>
              <w:rPr>
                <w:rFonts w:ascii="Aptos" w:eastAsia="Times New Roman" w:hAnsi="Aptos" w:cs="Calibri"/>
                <w:b w:val="0"/>
                <w:bCs w:val="0"/>
                <w:color w:val="000000"/>
                <w:sz w:val="20"/>
                <w:szCs w:val="20"/>
                <w:lang w:val="mk-MK" w:eastAsia="mk-MK"/>
              </w:rPr>
            </w:pPr>
            <w:r w:rsidRPr="00BF4880">
              <w:rPr>
                <w:rFonts w:ascii="Aptos" w:eastAsia="Times New Roman" w:hAnsi="Aptos" w:cs="Calibri"/>
                <w:b w:val="0"/>
                <w:bCs w:val="0"/>
                <w:color w:val="000000"/>
                <w:sz w:val="20"/>
                <w:szCs w:val="20"/>
                <w:lang w:val="mk-MK" w:eastAsia="mk-MK"/>
              </w:rPr>
              <w:t>S. Kjosev</w:t>
            </w:r>
          </w:p>
        </w:tc>
        <w:tc>
          <w:tcPr>
            <w:tcW w:w="1350" w:type="dxa"/>
            <w:noWrap/>
            <w:hideMark/>
          </w:tcPr>
          <w:p w14:paraId="32C79489"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9</w:t>
            </w:r>
          </w:p>
        </w:tc>
        <w:tc>
          <w:tcPr>
            <w:tcW w:w="1080" w:type="dxa"/>
            <w:noWrap/>
            <w:hideMark/>
          </w:tcPr>
          <w:p w14:paraId="2D9A1E6B"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N/A</w:t>
            </w:r>
          </w:p>
        </w:tc>
        <w:tc>
          <w:tcPr>
            <w:tcW w:w="1350" w:type="dxa"/>
            <w:noWrap/>
            <w:hideMark/>
          </w:tcPr>
          <w:p w14:paraId="0C8DAFC3"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3</w:t>
            </w:r>
          </w:p>
        </w:tc>
        <w:tc>
          <w:tcPr>
            <w:tcW w:w="1350" w:type="dxa"/>
            <w:noWrap/>
            <w:hideMark/>
          </w:tcPr>
          <w:p w14:paraId="329C8ADB"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12/12</w:t>
            </w:r>
          </w:p>
        </w:tc>
        <w:tc>
          <w:tcPr>
            <w:tcW w:w="1345" w:type="dxa"/>
            <w:noWrap/>
            <w:hideMark/>
          </w:tcPr>
          <w:p w14:paraId="3A87C42F"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100%</w:t>
            </w:r>
          </w:p>
        </w:tc>
      </w:tr>
      <w:tr w:rsidR="00BF4880" w:rsidRPr="00BF4880" w14:paraId="6094A6CE" w14:textId="77777777" w:rsidTr="00BE6951">
        <w:trPr>
          <w:trHeight w:val="20"/>
        </w:trPr>
        <w:tc>
          <w:tcPr>
            <w:cnfStyle w:val="001000000000" w:firstRow="0" w:lastRow="0" w:firstColumn="1" w:lastColumn="0" w:oddVBand="0" w:evenVBand="0" w:oddHBand="0" w:evenHBand="0" w:firstRowFirstColumn="0" w:firstRowLastColumn="0" w:lastRowFirstColumn="0" w:lastRowLastColumn="0"/>
            <w:tcW w:w="1890" w:type="dxa"/>
            <w:noWrap/>
            <w:hideMark/>
          </w:tcPr>
          <w:p w14:paraId="4E5E3F68" w14:textId="77777777" w:rsidR="00BF4880" w:rsidRPr="00BF4880" w:rsidRDefault="00BF4880" w:rsidP="00BF4880">
            <w:pPr>
              <w:spacing w:after="0" w:line="240" w:lineRule="auto"/>
              <w:rPr>
                <w:rFonts w:ascii="Aptos" w:eastAsia="Times New Roman" w:hAnsi="Aptos" w:cs="Calibri"/>
                <w:b w:val="0"/>
                <w:bCs w:val="0"/>
                <w:color w:val="000000"/>
                <w:sz w:val="20"/>
                <w:szCs w:val="20"/>
                <w:lang w:val="mk-MK" w:eastAsia="mk-MK"/>
              </w:rPr>
            </w:pPr>
            <w:r w:rsidRPr="00BF4880">
              <w:rPr>
                <w:rFonts w:ascii="Aptos" w:eastAsia="Times New Roman" w:hAnsi="Aptos" w:cs="Calibri"/>
                <w:b w:val="0"/>
                <w:bCs w:val="0"/>
                <w:color w:val="000000"/>
                <w:sz w:val="20"/>
                <w:szCs w:val="20"/>
                <w:lang w:val="mk-MK" w:eastAsia="mk-MK"/>
              </w:rPr>
              <w:t>Ch. Christodoulou</w:t>
            </w:r>
          </w:p>
        </w:tc>
        <w:tc>
          <w:tcPr>
            <w:tcW w:w="1350" w:type="dxa"/>
            <w:noWrap/>
            <w:hideMark/>
          </w:tcPr>
          <w:p w14:paraId="10B365A8"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9</w:t>
            </w:r>
          </w:p>
        </w:tc>
        <w:tc>
          <w:tcPr>
            <w:tcW w:w="1080" w:type="dxa"/>
            <w:noWrap/>
            <w:hideMark/>
          </w:tcPr>
          <w:p w14:paraId="4D4F8E96"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N/A</w:t>
            </w:r>
          </w:p>
        </w:tc>
        <w:tc>
          <w:tcPr>
            <w:tcW w:w="1350" w:type="dxa"/>
            <w:noWrap/>
            <w:hideMark/>
          </w:tcPr>
          <w:p w14:paraId="001DDEF2"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N/A</w:t>
            </w:r>
          </w:p>
        </w:tc>
        <w:tc>
          <w:tcPr>
            <w:tcW w:w="1350" w:type="dxa"/>
            <w:noWrap/>
            <w:hideMark/>
          </w:tcPr>
          <w:p w14:paraId="14FEA436"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9/9</w:t>
            </w:r>
          </w:p>
        </w:tc>
        <w:tc>
          <w:tcPr>
            <w:tcW w:w="1345" w:type="dxa"/>
            <w:noWrap/>
            <w:hideMark/>
          </w:tcPr>
          <w:p w14:paraId="07EE6B3D"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100%</w:t>
            </w:r>
          </w:p>
        </w:tc>
      </w:tr>
      <w:tr w:rsidR="00BF4880" w:rsidRPr="00BF4880" w14:paraId="18699480" w14:textId="77777777" w:rsidTr="00BE6951">
        <w:trPr>
          <w:trHeight w:val="20"/>
        </w:trPr>
        <w:tc>
          <w:tcPr>
            <w:cnfStyle w:val="001000000000" w:firstRow="0" w:lastRow="0" w:firstColumn="1" w:lastColumn="0" w:oddVBand="0" w:evenVBand="0" w:oddHBand="0" w:evenHBand="0" w:firstRowFirstColumn="0" w:firstRowLastColumn="0" w:lastRowFirstColumn="0" w:lastRowLastColumn="0"/>
            <w:tcW w:w="1890" w:type="dxa"/>
            <w:noWrap/>
            <w:hideMark/>
          </w:tcPr>
          <w:p w14:paraId="41D02035" w14:textId="77777777" w:rsidR="00BF4880" w:rsidRPr="00BF4880" w:rsidRDefault="00BF4880" w:rsidP="00BF4880">
            <w:pPr>
              <w:spacing w:after="0" w:line="240" w:lineRule="auto"/>
              <w:rPr>
                <w:rFonts w:ascii="Aptos" w:eastAsia="Times New Roman" w:hAnsi="Aptos" w:cs="Calibri"/>
                <w:b w:val="0"/>
                <w:bCs w:val="0"/>
                <w:color w:val="000000"/>
                <w:sz w:val="20"/>
                <w:szCs w:val="20"/>
                <w:lang w:val="mk-MK" w:eastAsia="mk-MK"/>
              </w:rPr>
            </w:pPr>
            <w:r w:rsidRPr="00BF4880">
              <w:rPr>
                <w:rFonts w:ascii="Aptos" w:eastAsia="Times New Roman" w:hAnsi="Aptos" w:cs="Calibri"/>
                <w:b w:val="0"/>
                <w:bCs w:val="0"/>
                <w:color w:val="000000"/>
                <w:sz w:val="20"/>
                <w:szCs w:val="20"/>
                <w:lang w:val="mk-MK" w:eastAsia="mk-MK"/>
              </w:rPr>
              <w:t>D. Gkountoufa</w:t>
            </w:r>
          </w:p>
        </w:tc>
        <w:tc>
          <w:tcPr>
            <w:tcW w:w="1350" w:type="dxa"/>
            <w:noWrap/>
            <w:hideMark/>
          </w:tcPr>
          <w:p w14:paraId="68706878"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8</w:t>
            </w:r>
          </w:p>
        </w:tc>
        <w:tc>
          <w:tcPr>
            <w:tcW w:w="1080" w:type="dxa"/>
            <w:noWrap/>
            <w:hideMark/>
          </w:tcPr>
          <w:p w14:paraId="3B64ADEB"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4</w:t>
            </w:r>
          </w:p>
        </w:tc>
        <w:tc>
          <w:tcPr>
            <w:tcW w:w="1350" w:type="dxa"/>
            <w:noWrap/>
            <w:hideMark/>
          </w:tcPr>
          <w:p w14:paraId="2070E08C"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N/A</w:t>
            </w:r>
          </w:p>
        </w:tc>
        <w:tc>
          <w:tcPr>
            <w:tcW w:w="1350" w:type="dxa"/>
            <w:noWrap/>
            <w:hideMark/>
          </w:tcPr>
          <w:p w14:paraId="25631BF9"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12/13</w:t>
            </w:r>
          </w:p>
        </w:tc>
        <w:tc>
          <w:tcPr>
            <w:tcW w:w="1345" w:type="dxa"/>
            <w:noWrap/>
            <w:hideMark/>
          </w:tcPr>
          <w:p w14:paraId="6634F360"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92%</w:t>
            </w:r>
          </w:p>
        </w:tc>
      </w:tr>
      <w:tr w:rsidR="00BF4880" w:rsidRPr="00BF4880" w14:paraId="4274C331" w14:textId="77777777" w:rsidTr="00BE6951">
        <w:trPr>
          <w:trHeight w:val="20"/>
        </w:trPr>
        <w:tc>
          <w:tcPr>
            <w:cnfStyle w:val="001000000000" w:firstRow="0" w:lastRow="0" w:firstColumn="1" w:lastColumn="0" w:oddVBand="0" w:evenVBand="0" w:oddHBand="0" w:evenHBand="0" w:firstRowFirstColumn="0" w:firstRowLastColumn="0" w:lastRowFirstColumn="0" w:lastRowLastColumn="0"/>
            <w:tcW w:w="1890" w:type="dxa"/>
            <w:noWrap/>
            <w:hideMark/>
          </w:tcPr>
          <w:p w14:paraId="2572B82F" w14:textId="77777777" w:rsidR="00BF4880" w:rsidRPr="00BF4880" w:rsidRDefault="00BF4880" w:rsidP="00BF4880">
            <w:pPr>
              <w:spacing w:after="0" w:line="240" w:lineRule="auto"/>
              <w:rPr>
                <w:rFonts w:ascii="Aptos" w:eastAsia="Times New Roman" w:hAnsi="Aptos" w:cs="Calibri"/>
                <w:b w:val="0"/>
                <w:bCs w:val="0"/>
                <w:color w:val="000000"/>
                <w:sz w:val="20"/>
                <w:szCs w:val="20"/>
                <w:lang w:val="mk-MK" w:eastAsia="mk-MK"/>
              </w:rPr>
            </w:pPr>
            <w:r w:rsidRPr="00BF4880">
              <w:rPr>
                <w:rFonts w:ascii="Aptos" w:eastAsia="Times New Roman" w:hAnsi="Aptos" w:cs="Calibri"/>
                <w:b w:val="0"/>
                <w:bCs w:val="0"/>
                <w:color w:val="000000"/>
                <w:sz w:val="20"/>
                <w:szCs w:val="20"/>
                <w:lang w:val="mk-MK" w:eastAsia="mk-MK"/>
              </w:rPr>
              <w:t>I. Kagioulis</w:t>
            </w:r>
          </w:p>
        </w:tc>
        <w:tc>
          <w:tcPr>
            <w:tcW w:w="1350" w:type="dxa"/>
            <w:noWrap/>
            <w:hideMark/>
          </w:tcPr>
          <w:p w14:paraId="3D10BA11"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9</w:t>
            </w:r>
          </w:p>
        </w:tc>
        <w:tc>
          <w:tcPr>
            <w:tcW w:w="1080" w:type="dxa"/>
            <w:noWrap/>
            <w:hideMark/>
          </w:tcPr>
          <w:p w14:paraId="45BEF398"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N/A</w:t>
            </w:r>
          </w:p>
        </w:tc>
        <w:tc>
          <w:tcPr>
            <w:tcW w:w="1350" w:type="dxa"/>
            <w:noWrap/>
            <w:hideMark/>
          </w:tcPr>
          <w:p w14:paraId="4993EAC1"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N/A</w:t>
            </w:r>
          </w:p>
        </w:tc>
        <w:tc>
          <w:tcPr>
            <w:tcW w:w="1350" w:type="dxa"/>
            <w:noWrap/>
            <w:hideMark/>
          </w:tcPr>
          <w:p w14:paraId="4AA1D477"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9/9</w:t>
            </w:r>
          </w:p>
        </w:tc>
        <w:tc>
          <w:tcPr>
            <w:tcW w:w="1345" w:type="dxa"/>
            <w:noWrap/>
            <w:hideMark/>
          </w:tcPr>
          <w:p w14:paraId="3D60B7B7"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100%</w:t>
            </w:r>
          </w:p>
        </w:tc>
      </w:tr>
      <w:tr w:rsidR="00BF4880" w:rsidRPr="00BF4880" w14:paraId="74B43A5B" w14:textId="77777777" w:rsidTr="00BE6951">
        <w:trPr>
          <w:trHeight w:val="20"/>
        </w:trPr>
        <w:tc>
          <w:tcPr>
            <w:cnfStyle w:val="001000000000" w:firstRow="0" w:lastRow="0" w:firstColumn="1" w:lastColumn="0" w:oddVBand="0" w:evenVBand="0" w:oddHBand="0" w:evenHBand="0" w:firstRowFirstColumn="0" w:firstRowLastColumn="0" w:lastRowFirstColumn="0" w:lastRowLastColumn="0"/>
            <w:tcW w:w="1890" w:type="dxa"/>
            <w:noWrap/>
            <w:hideMark/>
          </w:tcPr>
          <w:p w14:paraId="1471153B" w14:textId="77777777" w:rsidR="00BF4880" w:rsidRPr="00BF4880" w:rsidRDefault="00BF4880" w:rsidP="00BF4880">
            <w:pPr>
              <w:spacing w:after="0" w:line="240" w:lineRule="auto"/>
              <w:rPr>
                <w:rFonts w:ascii="Aptos" w:eastAsia="Times New Roman" w:hAnsi="Aptos" w:cs="Calibri"/>
                <w:b w:val="0"/>
                <w:bCs w:val="0"/>
                <w:color w:val="000000"/>
                <w:sz w:val="20"/>
                <w:szCs w:val="20"/>
                <w:lang w:val="mk-MK" w:eastAsia="mk-MK"/>
              </w:rPr>
            </w:pPr>
            <w:r w:rsidRPr="00BF4880">
              <w:rPr>
                <w:rFonts w:ascii="Aptos" w:eastAsia="Times New Roman" w:hAnsi="Aptos" w:cs="Calibri"/>
                <w:b w:val="0"/>
                <w:bCs w:val="0"/>
                <w:color w:val="000000"/>
                <w:sz w:val="20"/>
                <w:szCs w:val="20"/>
                <w:lang w:val="mk-MK" w:eastAsia="mk-MK"/>
              </w:rPr>
              <w:t>V. Filipovski</w:t>
            </w:r>
          </w:p>
        </w:tc>
        <w:tc>
          <w:tcPr>
            <w:tcW w:w="1350" w:type="dxa"/>
            <w:noWrap/>
            <w:hideMark/>
          </w:tcPr>
          <w:p w14:paraId="51483786"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9</w:t>
            </w:r>
          </w:p>
        </w:tc>
        <w:tc>
          <w:tcPr>
            <w:tcW w:w="1080" w:type="dxa"/>
            <w:noWrap/>
            <w:hideMark/>
          </w:tcPr>
          <w:p w14:paraId="5A86E745"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4</w:t>
            </w:r>
          </w:p>
        </w:tc>
        <w:tc>
          <w:tcPr>
            <w:tcW w:w="1350" w:type="dxa"/>
            <w:noWrap/>
            <w:hideMark/>
          </w:tcPr>
          <w:p w14:paraId="046328DF"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3</w:t>
            </w:r>
          </w:p>
        </w:tc>
        <w:tc>
          <w:tcPr>
            <w:tcW w:w="1350" w:type="dxa"/>
            <w:noWrap/>
            <w:hideMark/>
          </w:tcPr>
          <w:p w14:paraId="6B23AE94"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16/16</w:t>
            </w:r>
          </w:p>
        </w:tc>
        <w:tc>
          <w:tcPr>
            <w:tcW w:w="1345" w:type="dxa"/>
            <w:noWrap/>
            <w:hideMark/>
          </w:tcPr>
          <w:p w14:paraId="52ED4D1D"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100%</w:t>
            </w:r>
          </w:p>
        </w:tc>
      </w:tr>
      <w:tr w:rsidR="00BF4880" w:rsidRPr="00BF4880" w14:paraId="4B25FAB7" w14:textId="77777777" w:rsidTr="00BE6951">
        <w:trPr>
          <w:trHeight w:val="20"/>
        </w:trPr>
        <w:tc>
          <w:tcPr>
            <w:cnfStyle w:val="001000000000" w:firstRow="0" w:lastRow="0" w:firstColumn="1" w:lastColumn="0" w:oddVBand="0" w:evenVBand="0" w:oddHBand="0" w:evenHBand="0" w:firstRowFirstColumn="0" w:firstRowLastColumn="0" w:lastRowFirstColumn="0" w:lastRowLastColumn="0"/>
            <w:tcW w:w="1890" w:type="dxa"/>
            <w:noWrap/>
            <w:hideMark/>
          </w:tcPr>
          <w:p w14:paraId="412FB9AF" w14:textId="77777777" w:rsidR="00BF4880" w:rsidRPr="00BF4880" w:rsidRDefault="00BF4880" w:rsidP="00BF4880">
            <w:pPr>
              <w:spacing w:after="0" w:line="240" w:lineRule="auto"/>
              <w:rPr>
                <w:rFonts w:ascii="Aptos" w:eastAsia="Times New Roman" w:hAnsi="Aptos" w:cs="Calibri"/>
                <w:b w:val="0"/>
                <w:bCs w:val="0"/>
                <w:color w:val="000000"/>
                <w:sz w:val="20"/>
                <w:szCs w:val="20"/>
                <w:lang w:val="mk-MK" w:eastAsia="mk-MK"/>
              </w:rPr>
            </w:pPr>
            <w:r w:rsidRPr="00BF4880">
              <w:rPr>
                <w:rFonts w:ascii="Aptos" w:eastAsia="Times New Roman" w:hAnsi="Aptos" w:cs="Calibri"/>
                <w:b w:val="0"/>
                <w:bCs w:val="0"/>
                <w:color w:val="000000"/>
                <w:sz w:val="20"/>
                <w:szCs w:val="20"/>
                <w:lang w:val="mk-MK" w:eastAsia="mk-MK"/>
              </w:rPr>
              <w:t>A. Lizos</w:t>
            </w:r>
          </w:p>
        </w:tc>
        <w:tc>
          <w:tcPr>
            <w:tcW w:w="1350" w:type="dxa"/>
            <w:noWrap/>
            <w:hideMark/>
          </w:tcPr>
          <w:p w14:paraId="5EF33588"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9</w:t>
            </w:r>
          </w:p>
        </w:tc>
        <w:tc>
          <w:tcPr>
            <w:tcW w:w="1080" w:type="dxa"/>
            <w:noWrap/>
            <w:hideMark/>
          </w:tcPr>
          <w:p w14:paraId="33597CC5"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4</w:t>
            </w:r>
          </w:p>
        </w:tc>
        <w:tc>
          <w:tcPr>
            <w:tcW w:w="1350" w:type="dxa"/>
            <w:noWrap/>
            <w:hideMark/>
          </w:tcPr>
          <w:p w14:paraId="0B146DA8"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3</w:t>
            </w:r>
          </w:p>
        </w:tc>
        <w:tc>
          <w:tcPr>
            <w:tcW w:w="1350" w:type="dxa"/>
            <w:noWrap/>
            <w:hideMark/>
          </w:tcPr>
          <w:p w14:paraId="29BF8293"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16/16</w:t>
            </w:r>
          </w:p>
        </w:tc>
        <w:tc>
          <w:tcPr>
            <w:tcW w:w="1345" w:type="dxa"/>
            <w:noWrap/>
            <w:hideMark/>
          </w:tcPr>
          <w:p w14:paraId="33011240" w14:textId="77777777" w:rsidR="00BF4880" w:rsidRPr="00BF4880" w:rsidRDefault="00BF4880" w:rsidP="00BF488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0"/>
                <w:szCs w:val="20"/>
                <w:lang w:val="mk-MK" w:eastAsia="mk-MK"/>
              </w:rPr>
            </w:pPr>
            <w:r w:rsidRPr="00BF4880">
              <w:rPr>
                <w:rFonts w:ascii="Aptos" w:eastAsia="Times New Roman" w:hAnsi="Aptos" w:cs="Calibri"/>
                <w:color w:val="000000"/>
                <w:sz w:val="20"/>
                <w:szCs w:val="20"/>
                <w:lang w:val="mk-MK" w:eastAsia="mk-MK"/>
              </w:rPr>
              <w:t>100%</w:t>
            </w:r>
          </w:p>
        </w:tc>
      </w:tr>
    </w:tbl>
    <w:bookmarkEnd w:id="29"/>
    <w:p w14:paraId="7BC92142" w14:textId="77777777" w:rsidR="0069635C" w:rsidRPr="0069635C" w:rsidRDefault="0069635C" w:rsidP="0069635C">
      <w:pPr>
        <w:autoSpaceDE w:val="0"/>
        <w:autoSpaceDN w:val="0"/>
        <w:adjustRightInd w:val="0"/>
        <w:jc w:val="both"/>
        <w:rPr>
          <w:rFonts w:ascii="Aptos" w:hAnsi="Aptos"/>
          <w:i/>
          <w:iCs/>
          <w:color w:val="000000"/>
          <w:sz w:val="20"/>
          <w:szCs w:val="20"/>
          <w:lang w:eastAsia="en-GB"/>
        </w:rPr>
      </w:pPr>
      <w:r w:rsidRPr="0069635C">
        <w:rPr>
          <w:rFonts w:ascii="Aptos" w:hAnsi="Aptos"/>
          <w:i/>
          <w:iCs/>
          <w:color w:val="000000"/>
          <w:sz w:val="20"/>
          <w:szCs w:val="20"/>
          <w:lang w:eastAsia="en-GB"/>
        </w:rPr>
        <w:t xml:space="preserve">*Mr. Stratopoulos during 2023 was in process of re-appointment as member of Supervisory Board, thus he did not have the right to participate in two meetings that were in the period of receiving consent for his re-appointment by the Central Bank Governor. </w:t>
      </w:r>
    </w:p>
    <w:p w14:paraId="6BDBE522" w14:textId="20E28C07" w:rsidR="00D5651B" w:rsidRPr="0069635C" w:rsidRDefault="0069635C" w:rsidP="0069635C">
      <w:pPr>
        <w:autoSpaceDE w:val="0"/>
        <w:autoSpaceDN w:val="0"/>
        <w:adjustRightInd w:val="0"/>
        <w:jc w:val="both"/>
        <w:rPr>
          <w:rFonts w:ascii="Aptos" w:hAnsi="Aptos"/>
          <w:i/>
          <w:iCs/>
          <w:color w:val="000000"/>
          <w:sz w:val="20"/>
          <w:szCs w:val="20"/>
          <w:lang w:eastAsia="en-GB"/>
        </w:rPr>
      </w:pPr>
      <w:r w:rsidRPr="0069635C">
        <w:rPr>
          <w:rFonts w:ascii="Aptos" w:hAnsi="Aptos"/>
          <w:i/>
          <w:iCs/>
          <w:color w:val="000000"/>
          <w:sz w:val="20"/>
          <w:szCs w:val="20"/>
          <w:lang w:eastAsia="en-GB"/>
        </w:rPr>
        <w:t>**Part of the members of the Supervisory Board are also members of the Audit Committee and Nomination and Remuneration Committee, thus their participation in these committees is depicted as well (4 Audit Committee meetings and 3 Nomination and Remuneration Committee meetings.</w:t>
      </w:r>
    </w:p>
    <w:p w14:paraId="58356613" w14:textId="77777777" w:rsidR="00DC4472" w:rsidRPr="0091574E" w:rsidRDefault="00DC4472" w:rsidP="0091574E">
      <w:pPr>
        <w:tabs>
          <w:tab w:val="left" w:pos="720"/>
        </w:tabs>
        <w:autoSpaceDE w:val="0"/>
        <w:autoSpaceDN w:val="0"/>
        <w:adjustRightInd w:val="0"/>
        <w:jc w:val="both"/>
        <w:rPr>
          <w:rFonts w:ascii="Aptos" w:eastAsia="Times New Roman" w:hAnsi="Aptos"/>
          <w:b/>
          <w:bCs/>
          <w:color w:val="000000"/>
          <w:sz w:val="24"/>
          <w:szCs w:val="24"/>
          <w:lang w:eastAsia="en-GB"/>
        </w:rPr>
      </w:pPr>
      <w:r w:rsidRPr="0091574E">
        <w:rPr>
          <w:rFonts w:ascii="Aptos" w:eastAsia="Times New Roman" w:hAnsi="Aptos"/>
          <w:b/>
          <w:bCs/>
          <w:color w:val="000000"/>
          <w:sz w:val="24"/>
          <w:szCs w:val="24"/>
          <w:lang w:eastAsia="en-GB"/>
        </w:rPr>
        <w:t>Independence &amp; Conflict of Interests</w:t>
      </w:r>
    </w:p>
    <w:p w14:paraId="0D3642AE" w14:textId="77777777" w:rsidR="00DC4472" w:rsidRPr="0091574E" w:rsidRDefault="00DC4472" w:rsidP="0091574E">
      <w:pPr>
        <w:tabs>
          <w:tab w:val="left" w:pos="720"/>
        </w:tabs>
        <w:autoSpaceDE w:val="0"/>
        <w:autoSpaceDN w:val="0"/>
        <w:adjustRightInd w:val="0"/>
        <w:jc w:val="both"/>
        <w:rPr>
          <w:rFonts w:ascii="Aptos" w:eastAsia="Times New Roman" w:hAnsi="Aptos"/>
          <w:sz w:val="24"/>
          <w:szCs w:val="24"/>
          <w:lang w:eastAsia="en-GB"/>
        </w:rPr>
      </w:pPr>
      <w:r w:rsidRPr="0091574E">
        <w:rPr>
          <w:rFonts w:ascii="Aptos" w:eastAsia="Times New Roman" w:hAnsi="Aptos"/>
          <w:sz w:val="24"/>
          <w:szCs w:val="24"/>
          <w:lang w:eastAsia="en-GB"/>
        </w:rPr>
        <w:t xml:space="preserve">In 2023, the balance between independent members and those representing NBG is in line with the regulatory requirements (1/4 of the composition, i.e., two out of seven). Both members served for two consecutive terms and are proposed for re-appointment for the third and final term as independent members. </w:t>
      </w:r>
    </w:p>
    <w:p w14:paraId="67D7DBE1" w14:textId="77777777" w:rsidR="00DC4472" w:rsidRPr="0091574E" w:rsidRDefault="00DC4472" w:rsidP="0091574E">
      <w:pPr>
        <w:tabs>
          <w:tab w:val="left" w:pos="720"/>
        </w:tabs>
        <w:autoSpaceDE w:val="0"/>
        <w:autoSpaceDN w:val="0"/>
        <w:adjustRightInd w:val="0"/>
        <w:jc w:val="both"/>
        <w:rPr>
          <w:rFonts w:ascii="Aptos" w:hAnsi="Aptos" w:cstheme="minorHAnsi"/>
          <w:sz w:val="24"/>
          <w:szCs w:val="24"/>
        </w:rPr>
      </w:pPr>
      <w:r w:rsidRPr="0091574E">
        <w:rPr>
          <w:rFonts w:ascii="Aptos" w:hAnsi="Aptos" w:cstheme="minorHAnsi"/>
          <w:sz w:val="24"/>
          <w:szCs w:val="24"/>
        </w:rPr>
        <w:t xml:space="preserve">In order to be considered by the Supervisory Board and to be proposed at the General Meeting as an independent member, the candidate should not have formed a relationship with the Bank, management, shareholders / and or the Group that could interfere with the exercise of independent judgment in carrying out responsibilities as an independent member. </w:t>
      </w:r>
    </w:p>
    <w:p w14:paraId="5F1B44D7" w14:textId="77777777" w:rsidR="00DC4472" w:rsidRPr="0091574E" w:rsidRDefault="00DC4472" w:rsidP="0091574E">
      <w:pPr>
        <w:tabs>
          <w:tab w:val="left" w:pos="720"/>
        </w:tabs>
        <w:autoSpaceDE w:val="0"/>
        <w:autoSpaceDN w:val="0"/>
        <w:adjustRightInd w:val="0"/>
        <w:jc w:val="both"/>
        <w:rPr>
          <w:rFonts w:ascii="Aptos" w:hAnsi="Aptos" w:cstheme="minorHAnsi"/>
          <w:sz w:val="24"/>
          <w:szCs w:val="24"/>
        </w:rPr>
      </w:pPr>
      <w:r w:rsidRPr="0091574E">
        <w:rPr>
          <w:rFonts w:ascii="Aptos" w:hAnsi="Aptos" w:cstheme="minorHAnsi"/>
          <w:sz w:val="24"/>
          <w:szCs w:val="24"/>
        </w:rPr>
        <w:t xml:space="preserve">The criteria are defined in the laws and the SB Corporate Governance Code. </w:t>
      </w:r>
    </w:p>
    <w:p w14:paraId="342CE0D8" w14:textId="77777777" w:rsidR="00DC4472" w:rsidRPr="0091574E" w:rsidRDefault="00DC4472" w:rsidP="0091574E">
      <w:pPr>
        <w:autoSpaceDE w:val="0"/>
        <w:autoSpaceDN w:val="0"/>
        <w:adjustRightInd w:val="0"/>
        <w:jc w:val="both"/>
        <w:rPr>
          <w:rFonts w:ascii="Aptos" w:eastAsia="Times New Roman" w:hAnsi="Aptos"/>
          <w:color w:val="000000"/>
          <w:sz w:val="24"/>
          <w:szCs w:val="24"/>
          <w:lang w:val="mk-MK" w:eastAsia="en-GB"/>
        </w:rPr>
      </w:pPr>
      <w:r w:rsidRPr="0091574E">
        <w:rPr>
          <w:rFonts w:ascii="Aptos" w:eastAsia="Times New Roman" w:hAnsi="Aptos"/>
          <w:color w:val="000000"/>
          <w:sz w:val="24"/>
          <w:szCs w:val="24"/>
          <w:lang w:eastAsia="en-GB"/>
        </w:rPr>
        <w:lastRenderedPageBreak/>
        <w:t xml:space="preserve">In this respect, as of 31 December 2023, no member of Supervisory Board or Board of Directors hold any common shares with right to vote of Stopanska Banka AD – Skopje. Concerning priority cumulative shares without the right to vote, one member of the Supervisory Board and one member of Board of Directors hold small insignificant number of shares (less than </w:t>
      </w:r>
      <w:r w:rsidRPr="0091574E">
        <w:rPr>
          <w:rFonts w:ascii="Aptos" w:eastAsia="Times New Roman" w:hAnsi="Aptos"/>
          <w:color w:val="000000"/>
          <w:sz w:val="24"/>
          <w:szCs w:val="24"/>
          <w:lang w:val="mk-MK" w:eastAsia="en-GB"/>
        </w:rPr>
        <w:t xml:space="preserve">0.1%). </w:t>
      </w:r>
      <w:r w:rsidRPr="0091574E">
        <w:rPr>
          <w:rFonts w:ascii="Aptos" w:eastAsia="Times New Roman" w:hAnsi="Aptos"/>
          <w:color w:val="000000"/>
          <w:sz w:val="24"/>
          <w:szCs w:val="24"/>
          <w:lang w:eastAsia="en-GB"/>
        </w:rPr>
        <w:t xml:space="preserve"> </w:t>
      </w:r>
    </w:p>
    <w:p w14:paraId="38BA9829" w14:textId="0385AFDB" w:rsidR="00DC4472" w:rsidRDefault="00DC4472" w:rsidP="0091574E">
      <w:pPr>
        <w:tabs>
          <w:tab w:val="left" w:pos="720"/>
        </w:tabs>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In conclusion, all </w:t>
      </w:r>
      <w:r w:rsidRPr="0091574E">
        <w:rPr>
          <w:rFonts w:ascii="Aptos" w:eastAsia="Times New Roman" w:hAnsi="Aptos"/>
          <w:b/>
          <w:color w:val="000000"/>
          <w:sz w:val="24"/>
          <w:szCs w:val="24"/>
          <w:lang w:eastAsia="en-GB"/>
        </w:rPr>
        <w:t>criteria for independence are followed</w:t>
      </w:r>
      <w:r w:rsidRPr="0091574E">
        <w:rPr>
          <w:rFonts w:ascii="Aptos" w:eastAsia="Times New Roman" w:hAnsi="Aptos"/>
          <w:color w:val="000000"/>
          <w:sz w:val="24"/>
          <w:szCs w:val="24"/>
          <w:lang w:eastAsia="en-GB"/>
        </w:rPr>
        <w:t xml:space="preserve"> and </w:t>
      </w:r>
      <w:r w:rsidRPr="0091574E">
        <w:rPr>
          <w:rFonts w:ascii="Aptos" w:eastAsia="Times New Roman" w:hAnsi="Aptos"/>
          <w:b/>
          <w:color w:val="000000"/>
          <w:sz w:val="24"/>
          <w:szCs w:val="24"/>
          <w:lang w:eastAsia="en-GB"/>
        </w:rPr>
        <w:t>no conflict of interest</w:t>
      </w:r>
      <w:r w:rsidRPr="0091574E">
        <w:rPr>
          <w:rFonts w:ascii="Aptos" w:eastAsia="Times New Roman" w:hAnsi="Aptos"/>
          <w:color w:val="000000"/>
          <w:sz w:val="24"/>
          <w:szCs w:val="24"/>
          <w:lang w:eastAsia="en-GB"/>
        </w:rPr>
        <w:t xml:space="preserve"> was reported by any member of the Supervisory Board during the reporting period.</w:t>
      </w:r>
    </w:p>
    <w:p w14:paraId="742CA21E" w14:textId="77777777" w:rsidR="00DC4472" w:rsidRPr="0091574E" w:rsidRDefault="00DC4472" w:rsidP="0091574E">
      <w:pPr>
        <w:tabs>
          <w:tab w:val="left" w:pos="720"/>
        </w:tabs>
        <w:autoSpaceDE w:val="0"/>
        <w:autoSpaceDN w:val="0"/>
        <w:adjustRightInd w:val="0"/>
        <w:jc w:val="both"/>
        <w:rPr>
          <w:rFonts w:ascii="Aptos" w:eastAsia="Times New Roman" w:hAnsi="Aptos"/>
          <w:b/>
          <w:bCs/>
          <w:color w:val="000000"/>
          <w:sz w:val="24"/>
          <w:szCs w:val="24"/>
          <w:lang w:eastAsia="en-GB"/>
        </w:rPr>
      </w:pPr>
      <w:r w:rsidRPr="0091574E">
        <w:rPr>
          <w:rFonts w:ascii="Aptos" w:eastAsia="Times New Roman" w:hAnsi="Aptos"/>
          <w:b/>
          <w:bCs/>
          <w:color w:val="000000"/>
          <w:sz w:val="24"/>
          <w:szCs w:val="24"/>
          <w:lang w:eastAsia="en-GB"/>
        </w:rPr>
        <w:t>Diversity</w:t>
      </w:r>
    </w:p>
    <w:p w14:paraId="1010C19C" w14:textId="77777777" w:rsidR="00DC4472" w:rsidRPr="0091574E" w:rsidRDefault="00DC4472" w:rsidP="0091574E">
      <w:pPr>
        <w:tabs>
          <w:tab w:val="left" w:pos="720"/>
        </w:tabs>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According to the Corporate Governance Code for Listed Companies, at least 30% of the members of the Board shall be females by 2025. Moreover, it prescribes that </w:t>
      </w:r>
      <w:r w:rsidRPr="0091574E">
        <w:rPr>
          <w:rFonts w:ascii="Aptos" w:hAnsi="Aptos"/>
          <w:sz w:val="24"/>
          <w:szCs w:val="24"/>
        </w:rPr>
        <w:t xml:space="preserve">the Board’s composition shall also consider diversity and inclusion in terms of gender, age, education, ethnicity, and other personal characteristics of the Members. </w:t>
      </w:r>
    </w:p>
    <w:p w14:paraId="4D3D4B4E" w14:textId="77777777" w:rsidR="00DC4472" w:rsidRPr="0091574E" w:rsidRDefault="00DC4472" w:rsidP="0091574E">
      <w:pPr>
        <w:tabs>
          <w:tab w:val="left" w:pos="720"/>
        </w:tabs>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In case of SB, 15% of the Board members are females (1/7), most are with finance educational background and most members birth range from 1963 to 1976 – thus the annual review of the composition concluded that SB should strive to diversify the Board composition in terms of gender, age, and skills and appropriate actions should be taken in the following period. </w:t>
      </w:r>
    </w:p>
    <w:p w14:paraId="70382931" w14:textId="77777777" w:rsidR="00DC4472" w:rsidRPr="0091574E" w:rsidRDefault="00DC4472" w:rsidP="0091574E">
      <w:pPr>
        <w:tabs>
          <w:tab w:val="left" w:pos="720"/>
        </w:tabs>
        <w:autoSpaceDE w:val="0"/>
        <w:autoSpaceDN w:val="0"/>
        <w:adjustRightInd w:val="0"/>
        <w:jc w:val="both"/>
        <w:rPr>
          <w:rFonts w:ascii="Aptos" w:eastAsia="Times New Roman" w:hAnsi="Aptos"/>
          <w:b/>
          <w:bCs/>
          <w:color w:val="000000"/>
          <w:sz w:val="24"/>
          <w:szCs w:val="24"/>
          <w:lang w:eastAsia="en-GB"/>
        </w:rPr>
      </w:pPr>
      <w:r w:rsidRPr="0091574E">
        <w:rPr>
          <w:rFonts w:ascii="Aptos" w:eastAsia="Times New Roman" w:hAnsi="Aptos"/>
          <w:b/>
          <w:bCs/>
          <w:color w:val="000000"/>
          <w:sz w:val="24"/>
          <w:szCs w:val="24"/>
          <w:lang w:eastAsia="en-GB"/>
        </w:rPr>
        <w:t xml:space="preserve">Self-Assessment 2023 </w:t>
      </w:r>
    </w:p>
    <w:p w14:paraId="1E6871ED" w14:textId="77777777" w:rsidR="00DC4472" w:rsidRPr="0091574E" w:rsidRDefault="00DC4472" w:rsidP="0091574E">
      <w:pPr>
        <w:tabs>
          <w:tab w:val="left" w:pos="720"/>
        </w:tabs>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During 2023, the Supervisory Board conducted self-assessment of its operations. </w:t>
      </w:r>
    </w:p>
    <w:p w14:paraId="27E749BF" w14:textId="77777777" w:rsidR="00DC4472" w:rsidRPr="0091574E" w:rsidRDefault="00DC4472" w:rsidP="0091574E">
      <w:pPr>
        <w:tabs>
          <w:tab w:val="left" w:pos="720"/>
        </w:tabs>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Moreover, following the best governance practices, and in line with the Evaluation Policy of the Group, the Bank engaged an external advisor to perform an independent Board Effectiveness Review. </w:t>
      </w:r>
    </w:p>
    <w:p w14:paraId="29B175C0" w14:textId="77777777" w:rsidR="00DC4472" w:rsidRPr="0091574E" w:rsidRDefault="00DC4472" w:rsidP="0091574E">
      <w:pPr>
        <w:tabs>
          <w:tab w:val="left" w:pos="720"/>
        </w:tabs>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In this respect, the assessments confirmed that Stopanska’s Supervisory </w:t>
      </w:r>
      <w:r w:rsidRPr="0069635C">
        <w:rPr>
          <w:rFonts w:ascii="Aptos" w:eastAsia="Times New Roman" w:hAnsi="Aptos"/>
          <w:color w:val="000000"/>
          <w:sz w:val="24"/>
          <w:szCs w:val="24"/>
          <w:lang w:eastAsia="en-GB"/>
        </w:rPr>
        <w:t xml:space="preserve">Board </w:t>
      </w:r>
      <w:r w:rsidRPr="0069635C">
        <w:rPr>
          <w:rFonts w:ascii="Aptos" w:eastAsia="Times New Roman" w:hAnsi="Aptos"/>
          <w:bCs/>
          <w:color w:val="000000"/>
          <w:sz w:val="24"/>
          <w:szCs w:val="24"/>
          <w:lang w:eastAsia="en-GB"/>
        </w:rPr>
        <w:t>is fully compliant</w:t>
      </w:r>
      <w:r w:rsidRPr="0091574E">
        <w:rPr>
          <w:rFonts w:ascii="Aptos" w:eastAsia="Times New Roman" w:hAnsi="Aptos"/>
          <w:b/>
          <w:bCs/>
          <w:color w:val="000000"/>
          <w:sz w:val="24"/>
          <w:szCs w:val="24"/>
          <w:lang w:eastAsia="en-GB"/>
        </w:rPr>
        <w:t xml:space="preserve"> </w:t>
      </w:r>
      <w:r w:rsidRPr="0091574E">
        <w:rPr>
          <w:rFonts w:ascii="Aptos" w:eastAsia="Times New Roman" w:hAnsi="Aptos"/>
          <w:color w:val="000000"/>
          <w:sz w:val="24"/>
          <w:szCs w:val="24"/>
          <w:lang w:eastAsia="en-GB"/>
        </w:rPr>
        <w:t xml:space="preserve">with the key regulatory requirements related to the board (composition, members, terms, skill requirements, etc.). Members contribute extensive professional competence, regional experience, and international experience in some cases. The Board boasts a well-balanced array of skillsets, maintaining highly educated members covering crucial areas such as leadership, finance, strategy, risk management and control. </w:t>
      </w:r>
    </w:p>
    <w:p w14:paraId="2DFA3BEA" w14:textId="77777777" w:rsidR="00DC4472" w:rsidRPr="0069635C" w:rsidRDefault="00DC4472" w:rsidP="0091574E">
      <w:pPr>
        <w:tabs>
          <w:tab w:val="left" w:pos="720"/>
        </w:tabs>
        <w:autoSpaceDE w:val="0"/>
        <w:autoSpaceDN w:val="0"/>
        <w:adjustRightInd w:val="0"/>
        <w:jc w:val="both"/>
        <w:rPr>
          <w:rFonts w:ascii="Aptos" w:eastAsia="Times New Roman" w:hAnsi="Aptos"/>
          <w:color w:val="000000"/>
          <w:sz w:val="24"/>
          <w:szCs w:val="24"/>
          <w:lang w:eastAsia="en-GB"/>
        </w:rPr>
      </w:pPr>
      <w:r w:rsidRPr="0069635C">
        <w:rPr>
          <w:rFonts w:ascii="Aptos" w:eastAsia="Times New Roman" w:hAnsi="Aptos"/>
          <w:color w:val="000000"/>
          <w:sz w:val="24"/>
          <w:szCs w:val="24"/>
          <w:lang w:eastAsia="en-GB"/>
        </w:rPr>
        <w:t xml:space="preserve">They have in-depth knowledge of the Bank’s financial and risk profile and, as collective, have the appropriate knowledge and good synergies for independent supervision of the Bank. No member is deemed as overboarded.  An </w:t>
      </w:r>
      <w:r w:rsidRPr="0069635C">
        <w:rPr>
          <w:rFonts w:ascii="Aptos" w:eastAsia="Times New Roman" w:hAnsi="Aptos"/>
          <w:bCs/>
          <w:color w:val="000000"/>
          <w:sz w:val="24"/>
          <w:szCs w:val="24"/>
          <w:lang w:eastAsia="en-GB"/>
        </w:rPr>
        <w:t xml:space="preserve">opportunity exists for further enhancement </w:t>
      </w:r>
      <w:r w:rsidRPr="0069635C">
        <w:rPr>
          <w:rFonts w:ascii="Aptos" w:eastAsia="Times New Roman" w:hAnsi="Aptos"/>
          <w:color w:val="000000"/>
          <w:sz w:val="24"/>
          <w:szCs w:val="24"/>
          <w:lang w:eastAsia="en-GB"/>
        </w:rPr>
        <w:t xml:space="preserve">through diversifying skills to cover areas that are important for the upcoming </w:t>
      </w:r>
      <w:r w:rsidRPr="0069635C">
        <w:rPr>
          <w:rFonts w:ascii="Aptos" w:eastAsia="Times New Roman" w:hAnsi="Aptos"/>
          <w:color w:val="000000"/>
          <w:sz w:val="24"/>
          <w:szCs w:val="24"/>
          <w:lang w:eastAsia="en-GB"/>
        </w:rPr>
        <w:lastRenderedPageBreak/>
        <w:t xml:space="preserve">and changing landscape (ex. IT, digitalization, ESG, etc.), for </w:t>
      </w:r>
      <w:r w:rsidRPr="0069635C">
        <w:rPr>
          <w:rFonts w:ascii="Aptos" w:eastAsia="Times New Roman" w:hAnsi="Aptos"/>
          <w:bCs/>
          <w:color w:val="000000"/>
          <w:sz w:val="24"/>
          <w:szCs w:val="24"/>
          <w:lang w:eastAsia="en-GB"/>
        </w:rPr>
        <w:t>greater gender diversity</w:t>
      </w:r>
      <w:r w:rsidRPr="0069635C">
        <w:rPr>
          <w:rFonts w:ascii="Aptos" w:eastAsia="Times New Roman" w:hAnsi="Aptos"/>
          <w:color w:val="000000"/>
          <w:sz w:val="24"/>
          <w:szCs w:val="24"/>
          <w:lang w:eastAsia="en-GB"/>
        </w:rPr>
        <w:t xml:space="preserve"> and more independent members. </w:t>
      </w:r>
    </w:p>
    <w:p w14:paraId="73D9416B" w14:textId="77777777" w:rsidR="00DC4472" w:rsidRPr="0091574E" w:rsidRDefault="00DC4472" w:rsidP="0091574E">
      <w:pPr>
        <w:autoSpaceDE w:val="0"/>
        <w:autoSpaceDN w:val="0"/>
        <w:adjustRightInd w:val="0"/>
        <w:jc w:val="both"/>
        <w:rPr>
          <w:rFonts w:ascii="Aptos" w:eastAsia="Times New Roman" w:hAnsi="Aptos"/>
          <w:b/>
          <w:bCs/>
          <w:color w:val="000000"/>
          <w:sz w:val="24"/>
          <w:szCs w:val="24"/>
          <w:lang w:eastAsia="en-GB"/>
        </w:rPr>
      </w:pPr>
      <w:r w:rsidRPr="0091574E">
        <w:rPr>
          <w:rFonts w:ascii="Aptos" w:eastAsia="Times New Roman" w:hAnsi="Aptos"/>
          <w:b/>
          <w:bCs/>
          <w:color w:val="000000"/>
          <w:sz w:val="24"/>
          <w:szCs w:val="24"/>
          <w:lang w:eastAsia="en-GB"/>
        </w:rPr>
        <w:t xml:space="preserve">The Supervisory Board’ Committees in the year under review </w:t>
      </w:r>
    </w:p>
    <w:p w14:paraId="70AF95A9" w14:textId="77777777" w:rsidR="00DC4472" w:rsidRPr="0091574E" w:rsidRDefault="00DC4472" w:rsidP="0091574E">
      <w:pPr>
        <w:autoSpaceDE w:val="0"/>
        <w:autoSpaceDN w:val="0"/>
        <w:adjustRightInd w:val="0"/>
        <w:jc w:val="both"/>
        <w:rPr>
          <w:rFonts w:ascii="Aptos" w:eastAsia="Times New Roman" w:hAnsi="Aptos"/>
          <w:b/>
          <w:bCs/>
          <w:color w:val="000000"/>
          <w:sz w:val="24"/>
          <w:szCs w:val="24"/>
          <w:lang w:eastAsia="en-GB"/>
        </w:rPr>
      </w:pPr>
      <w:r w:rsidRPr="0091574E">
        <w:rPr>
          <w:rFonts w:ascii="Aptos" w:eastAsia="Times New Roman" w:hAnsi="Aptos"/>
          <w:bCs/>
          <w:color w:val="000000"/>
          <w:sz w:val="24"/>
          <w:szCs w:val="24"/>
          <w:lang w:eastAsia="en-GB"/>
        </w:rPr>
        <w:t xml:space="preserve">The Supervisory Board has established committees with the aim of improving the efficiency of its work by dealing with complex matters in smaller groups and preparing them for the full Supervisory Board. Additionally, the Supervisory Board has delegated individual decision-making powers to the Committees, to the extent that this is legally permissible according to the relevant legislation and the internal regulations of the Bank. </w:t>
      </w:r>
    </w:p>
    <w:p w14:paraId="1B0D74E6" w14:textId="77777777" w:rsidR="00DC4472" w:rsidRPr="0091574E" w:rsidRDefault="00DC4472" w:rsidP="0091574E">
      <w:pPr>
        <w:autoSpaceDE w:val="0"/>
        <w:autoSpaceDN w:val="0"/>
        <w:adjustRightInd w:val="0"/>
        <w:jc w:val="both"/>
        <w:rPr>
          <w:rFonts w:ascii="Aptos" w:eastAsia="Times New Roman" w:hAnsi="Aptos"/>
          <w:bCs/>
          <w:color w:val="000000"/>
          <w:sz w:val="24"/>
          <w:szCs w:val="24"/>
          <w:lang w:eastAsia="en-GB"/>
        </w:rPr>
      </w:pPr>
      <w:r w:rsidRPr="0091574E">
        <w:rPr>
          <w:rFonts w:ascii="Aptos" w:eastAsia="Times New Roman" w:hAnsi="Aptos"/>
          <w:bCs/>
          <w:color w:val="000000"/>
          <w:sz w:val="24"/>
          <w:szCs w:val="24"/>
          <w:lang w:eastAsia="en-GB"/>
        </w:rPr>
        <w:t xml:space="preserve">There are no significant changes in the Supervisory Board’s committees structure during 2023, i.e. the Supervisory Board of SB had three committees in the reporting period: </w:t>
      </w:r>
      <w:r w:rsidRPr="0091574E">
        <w:rPr>
          <w:rFonts w:ascii="Aptos" w:eastAsia="Times New Roman" w:hAnsi="Aptos"/>
          <w:b/>
          <w:color w:val="000000"/>
          <w:sz w:val="24"/>
          <w:szCs w:val="24"/>
          <w:lang w:eastAsia="en-GB"/>
        </w:rPr>
        <w:t>Audit Committee, Risk Management Committee</w:t>
      </w:r>
      <w:r w:rsidRPr="0091574E">
        <w:rPr>
          <w:rFonts w:ascii="Aptos" w:eastAsia="Times New Roman" w:hAnsi="Aptos"/>
          <w:bCs/>
          <w:color w:val="000000"/>
          <w:sz w:val="24"/>
          <w:szCs w:val="24"/>
          <w:lang w:eastAsia="en-GB"/>
        </w:rPr>
        <w:t xml:space="preserve"> and Remuneration Committee. </w:t>
      </w:r>
    </w:p>
    <w:p w14:paraId="6E4A62CF" w14:textId="4044416F" w:rsidR="00DC4472" w:rsidRDefault="00DC4472" w:rsidP="0091574E">
      <w:pPr>
        <w:autoSpaceDE w:val="0"/>
        <w:autoSpaceDN w:val="0"/>
        <w:adjustRightInd w:val="0"/>
        <w:jc w:val="both"/>
        <w:rPr>
          <w:rFonts w:ascii="Aptos" w:hAnsi="Aptos" w:cstheme="minorHAnsi"/>
          <w:sz w:val="24"/>
          <w:szCs w:val="24"/>
        </w:rPr>
      </w:pPr>
      <w:r w:rsidRPr="0091574E">
        <w:rPr>
          <w:rFonts w:ascii="Aptos" w:eastAsia="Times New Roman" w:hAnsi="Aptos"/>
          <w:bCs/>
          <w:color w:val="000000"/>
          <w:sz w:val="24"/>
          <w:szCs w:val="24"/>
          <w:lang w:eastAsia="en-GB"/>
        </w:rPr>
        <w:t xml:space="preserve">However, following the best practices, relevant regulations, and SB needs, in July 2023 the Supervisory Board passed a decision for transforming the Remuneration Committee into a </w:t>
      </w:r>
      <w:r w:rsidRPr="0091574E">
        <w:rPr>
          <w:rFonts w:ascii="Aptos" w:eastAsia="Times New Roman" w:hAnsi="Aptos"/>
          <w:b/>
          <w:color w:val="000000"/>
          <w:sz w:val="24"/>
          <w:szCs w:val="24"/>
          <w:lang w:eastAsia="en-GB"/>
        </w:rPr>
        <w:t>Nomination and Remuneration Committee.</w:t>
      </w:r>
      <w:r w:rsidRPr="0091574E">
        <w:rPr>
          <w:rFonts w:ascii="Aptos" w:eastAsia="Times New Roman" w:hAnsi="Aptos"/>
          <w:bCs/>
          <w:color w:val="000000"/>
          <w:sz w:val="24"/>
          <w:szCs w:val="24"/>
          <w:lang w:eastAsia="en-GB"/>
        </w:rPr>
        <w:t xml:space="preserve"> </w:t>
      </w:r>
      <w:r w:rsidRPr="0091574E">
        <w:rPr>
          <w:rFonts w:ascii="Aptos" w:hAnsi="Aptos" w:cstheme="minorHAnsi"/>
          <w:sz w:val="24"/>
          <w:szCs w:val="24"/>
        </w:rPr>
        <w:t xml:space="preserve">The Committee shall play a vital role in providing oversight of the nomination, appointment, evaluation, succession, and remuneration of key personnel of the Bank, in line with the relevant regulation and internal policies of the Bank. Its high-level focus on these matters shall strengthen the Bank’s ability to attract and retain top talent in the highest bodies while promoting transparency, accountability, and alignment with the international corporate governance standards. </w:t>
      </w:r>
    </w:p>
    <w:p w14:paraId="36BD9570" w14:textId="2DB05A08" w:rsidR="00DC4472" w:rsidRPr="00283312" w:rsidRDefault="00283312" w:rsidP="00283312">
      <w:pPr>
        <w:autoSpaceDE w:val="0"/>
        <w:autoSpaceDN w:val="0"/>
        <w:adjustRightInd w:val="0"/>
        <w:ind w:left="90"/>
        <w:rPr>
          <w:rFonts w:ascii="Aptos" w:eastAsia="Times New Roman" w:hAnsi="Aptos"/>
          <w:b/>
          <w:bCs/>
          <w:color w:val="000000"/>
          <w:sz w:val="24"/>
          <w:szCs w:val="24"/>
          <w:lang w:eastAsia="en-GB"/>
        </w:rPr>
      </w:pPr>
      <w:r>
        <w:rPr>
          <w:rFonts w:ascii="Aptos" w:eastAsia="Times New Roman" w:hAnsi="Aptos"/>
          <w:b/>
          <w:bCs/>
          <w:color w:val="000000"/>
          <w:sz w:val="24"/>
          <w:szCs w:val="24"/>
          <w:lang w:eastAsia="en-GB"/>
        </w:rPr>
        <w:t>1.3.</w:t>
      </w:r>
      <w:r w:rsidRPr="00283312">
        <w:rPr>
          <w:rFonts w:ascii="Aptos" w:eastAsia="Times New Roman" w:hAnsi="Aptos"/>
          <w:b/>
          <w:bCs/>
          <w:color w:val="000000"/>
          <w:sz w:val="24"/>
          <w:szCs w:val="24"/>
          <w:lang w:eastAsia="en-GB"/>
        </w:rPr>
        <w:t xml:space="preserve"> </w:t>
      </w:r>
      <w:r w:rsidR="00DC4472" w:rsidRPr="00283312">
        <w:rPr>
          <w:rFonts w:ascii="Aptos" w:eastAsia="Times New Roman" w:hAnsi="Aptos"/>
          <w:b/>
          <w:bCs/>
          <w:color w:val="000000"/>
          <w:sz w:val="24"/>
          <w:szCs w:val="24"/>
          <w:lang w:eastAsia="en-GB"/>
        </w:rPr>
        <w:t>A</w:t>
      </w:r>
      <w:r w:rsidRPr="00283312">
        <w:rPr>
          <w:rFonts w:ascii="Aptos" w:eastAsia="Times New Roman" w:hAnsi="Aptos"/>
          <w:b/>
          <w:bCs/>
          <w:color w:val="000000"/>
          <w:sz w:val="24"/>
          <w:szCs w:val="24"/>
          <w:lang w:eastAsia="en-GB"/>
        </w:rPr>
        <w:t>udit Committee</w:t>
      </w:r>
    </w:p>
    <w:p w14:paraId="75AF7C06" w14:textId="18989E66" w:rsidR="00DC4472" w:rsidRPr="0091574E" w:rsidRDefault="00DC4472" w:rsidP="00283312">
      <w:pPr>
        <w:autoSpaceDE w:val="0"/>
        <w:autoSpaceDN w:val="0"/>
        <w:adjustRightInd w:val="0"/>
        <w:jc w:val="both"/>
        <w:rPr>
          <w:rFonts w:ascii="Aptos" w:hAnsi="Aptos" w:cstheme="minorHAnsi"/>
          <w:color w:val="000000"/>
          <w:sz w:val="24"/>
          <w:szCs w:val="24"/>
          <w:lang w:eastAsia="en-GB"/>
        </w:rPr>
      </w:pPr>
      <w:r w:rsidRPr="0091574E">
        <w:rPr>
          <w:rFonts w:ascii="Aptos" w:eastAsia="Times New Roman" w:hAnsi="Aptos"/>
          <w:color w:val="000000"/>
          <w:sz w:val="24"/>
          <w:szCs w:val="24"/>
          <w:lang w:eastAsia="en-GB"/>
        </w:rPr>
        <w:t xml:space="preserve">Audit Committee is established as “legally prescribed </w:t>
      </w:r>
      <w:r w:rsidR="002B54D9">
        <w:rPr>
          <w:rFonts w:ascii="Aptos" w:eastAsia="Times New Roman" w:hAnsi="Aptos"/>
          <w:color w:val="000000"/>
          <w:sz w:val="24"/>
          <w:szCs w:val="24"/>
          <w:lang w:eastAsia="en-GB"/>
        </w:rPr>
        <w:t xml:space="preserve">committee” </w:t>
      </w:r>
      <w:r w:rsidR="00283312" w:rsidRPr="0091574E">
        <w:rPr>
          <w:rFonts w:ascii="Aptos" w:eastAsia="Times New Roman" w:hAnsi="Aptos"/>
          <w:color w:val="000000"/>
          <w:sz w:val="24"/>
          <w:szCs w:val="24"/>
          <w:lang w:eastAsia="en-GB"/>
        </w:rPr>
        <w:t>that</w:t>
      </w:r>
      <w:r w:rsidRPr="0091574E">
        <w:rPr>
          <w:rFonts w:ascii="Aptos" w:eastAsia="Times New Roman" w:hAnsi="Aptos"/>
          <w:color w:val="000000"/>
          <w:sz w:val="24"/>
          <w:szCs w:val="24"/>
          <w:lang w:eastAsia="en-GB"/>
        </w:rPr>
        <w:t xml:space="preserve"> assist the Supervisory Board in fulfilling its governance and oversight responsibilities in relation to financial reporting, internal control structure, and internal and external audit functions.  </w:t>
      </w:r>
    </w:p>
    <w:p w14:paraId="6835F96C" w14:textId="77777777" w:rsidR="00DC4472" w:rsidRPr="0091574E" w:rsidRDefault="00DC4472" w:rsidP="0091574E">
      <w:pPr>
        <w:autoSpaceDE w:val="0"/>
        <w:autoSpaceDN w:val="0"/>
        <w:adjustRightInd w:val="0"/>
        <w:jc w:val="both"/>
        <w:rPr>
          <w:rFonts w:ascii="Aptos" w:hAnsi="Aptos"/>
          <w:b/>
          <w:bCs/>
          <w:sz w:val="24"/>
          <w:szCs w:val="24"/>
        </w:rPr>
      </w:pPr>
      <w:r w:rsidRPr="0091574E">
        <w:rPr>
          <w:rFonts w:ascii="Aptos" w:hAnsi="Aptos"/>
          <w:b/>
          <w:bCs/>
          <w:sz w:val="24"/>
          <w:szCs w:val="24"/>
        </w:rPr>
        <w:t xml:space="preserve">Size &amp; Composition </w:t>
      </w:r>
    </w:p>
    <w:p w14:paraId="79AE9F30" w14:textId="568AC599" w:rsidR="00DC4472" w:rsidRPr="0091574E" w:rsidRDefault="00DC4472" w:rsidP="0091574E">
      <w:pPr>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The Audit Committee of Stopanska Banka AD – Skopje consists of five members, appointed by the Supervisory Board, with two years term of office. Majority of the members (3) are members of the Supervisory Board, while the remaining two members are independent out of which one member is authorized auditor. The composition of the Audit Committee in</w:t>
      </w:r>
      <w:r w:rsidR="002B54D9">
        <w:rPr>
          <w:rFonts w:ascii="Aptos" w:eastAsia="Times New Roman" w:hAnsi="Aptos"/>
          <w:color w:val="000000"/>
          <w:sz w:val="24"/>
          <w:szCs w:val="24"/>
          <w:lang w:eastAsia="en-GB"/>
        </w:rPr>
        <w:t xml:space="preserve"> 2023 remained unchanged, i.e. </w:t>
      </w:r>
      <w:r w:rsidRPr="0091574E">
        <w:rPr>
          <w:rFonts w:ascii="Aptos" w:eastAsia="Times New Roman" w:hAnsi="Aptos"/>
          <w:color w:val="000000"/>
          <w:sz w:val="24"/>
          <w:szCs w:val="24"/>
          <w:lang w:eastAsia="en-GB"/>
        </w:rPr>
        <w:t>was as follows:</w:t>
      </w:r>
    </w:p>
    <w:p w14:paraId="07A96478" w14:textId="77777777" w:rsidR="00DC4472" w:rsidRPr="0091574E" w:rsidRDefault="00DC4472" w:rsidP="0091574E">
      <w:pPr>
        <w:numPr>
          <w:ilvl w:val="0"/>
          <w:numId w:val="1"/>
        </w:numPr>
        <w:autoSpaceDE w:val="0"/>
        <w:autoSpaceDN w:val="0"/>
        <w:adjustRightInd w:val="0"/>
        <w:ind w:leftChars="107" w:left="629" w:hangingChars="164" w:hanging="394"/>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Antonio Veljanov, Chairman of the Audit Committee (independent member and chartered auditor);</w:t>
      </w:r>
      <w:r w:rsidRPr="0091574E">
        <w:rPr>
          <w:rFonts w:ascii="Aptos" w:eastAsia="Times New Roman" w:hAnsi="Aptos"/>
          <w:color w:val="000000"/>
          <w:sz w:val="24"/>
          <w:szCs w:val="24"/>
          <w:vertAlign w:val="superscript"/>
          <w:lang w:eastAsia="en-GB"/>
        </w:rPr>
        <w:footnoteReference w:id="3"/>
      </w:r>
    </w:p>
    <w:p w14:paraId="08800399" w14:textId="77777777" w:rsidR="00DC4472" w:rsidRPr="0091574E" w:rsidRDefault="00DC4472" w:rsidP="0091574E">
      <w:pPr>
        <w:numPr>
          <w:ilvl w:val="0"/>
          <w:numId w:val="1"/>
        </w:numPr>
        <w:autoSpaceDE w:val="0"/>
        <w:autoSpaceDN w:val="0"/>
        <w:adjustRightInd w:val="0"/>
        <w:ind w:leftChars="107" w:left="629" w:hangingChars="164" w:hanging="394"/>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lastRenderedPageBreak/>
        <w:t>Dimitra Gkountoufa, member (representative of the Supervisory Board);</w:t>
      </w:r>
    </w:p>
    <w:p w14:paraId="3216BA4F" w14:textId="77777777" w:rsidR="00DC4472" w:rsidRPr="0091574E" w:rsidRDefault="00DC4472" w:rsidP="0091574E">
      <w:pPr>
        <w:numPr>
          <w:ilvl w:val="0"/>
          <w:numId w:val="1"/>
        </w:numPr>
        <w:autoSpaceDE w:val="0"/>
        <w:autoSpaceDN w:val="0"/>
        <w:adjustRightInd w:val="0"/>
        <w:ind w:leftChars="107" w:left="629" w:hangingChars="164" w:hanging="394"/>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Vladimir Filipovski, member (representative of the Supervisory Board); </w:t>
      </w:r>
    </w:p>
    <w:p w14:paraId="2CF6253E" w14:textId="77777777" w:rsidR="00DC4472" w:rsidRPr="0091574E" w:rsidRDefault="00DC4472" w:rsidP="0091574E">
      <w:pPr>
        <w:numPr>
          <w:ilvl w:val="0"/>
          <w:numId w:val="1"/>
        </w:numPr>
        <w:autoSpaceDE w:val="0"/>
        <w:autoSpaceDN w:val="0"/>
        <w:adjustRightInd w:val="0"/>
        <w:ind w:leftChars="107" w:left="629" w:hangingChars="164" w:hanging="394"/>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Anastasios Lizos, member (representative of the Supervisory Board);</w:t>
      </w:r>
      <w:r w:rsidRPr="0091574E">
        <w:rPr>
          <w:rFonts w:ascii="Aptos" w:eastAsia="Times New Roman" w:hAnsi="Aptos"/>
          <w:color w:val="000000"/>
          <w:sz w:val="24"/>
          <w:szCs w:val="24"/>
          <w:lang w:val="mk-MK" w:eastAsia="en-GB"/>
        </w:rPr>
        <w:t xml:space="preserve"> </w:t>
      </w:r>
      <w:r w:rsidRPr="0091574E">
        <w:rPr>
          <w:rFonts w:ascii="Aptos" w:eastAsia="Times New Roman" w:hAnsi="Aptos"/>
          <w:color w:val="000000"/>
          <w:sz w:val="24"/>
          <w:szCs w:val="24"/>
          <w:lang w:eastAsia="en-GB"/>
        </w:rPr>
        <w:t>and</w:t>
      </w:r>
    </w:p>
    <w:p w14:paraId="79FF8C5E" w14:textId="77777777" w:rsidR="00DC4472" w:rsidRPr="0091574E" w:rsidRDefault="00DC4472" w:rsidP="0091574E">
      <w:pPr>
        <w:numPr>
          <w:ilvl w:val="0"/>
          <w:numId w:val="1"/>
        </w:numPr>
        <w:autoSpaceDE w:val="0"/>
        <w:autoSpaceDN w:val="0"/>
        <w:adjustRightInd w:val="0"/>
        <w:ind w:leftChars="107" w:left="629" w:hangingChars="164" w:hanging="394"/>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Zorica Bozinovska-Lazarevska, member (independent member and chartered auditor).</w:t>
      </w:r>
    </w:p>
    <w:p w14:paraId="6127D929" w14:textId="77777777" w:rsidR="00DC4472" w:rsidRPr="0091574E" w:rsidRDefault="00DC4472" w:rsidP="0091574E">
      <w:pPr>
        <w:autoSpaceDE w:val="0"/>
        <w:autoSpaceDN w:val="0"/>
        <w:adjustRightInd w:val="0"/>
        <w:jc w:val="both"/>
        <w:rPr>
          <w:rFonts w:ascii="Aptos" w:hAnsi="Aptos"/>
          <w:b/>
          <w:bCs/>
          <w:color w:val="000000"/>
          <w:sz w:val="24"/>
          <w:szCs w:val="24"/>
          <w:lang w:eastAsia="en-GB"/>
        </w:rPr>
      </w:pPr>
      <w:r w:rsidRPr="0091574E">
        <w:rPr>
          <w:rFonts w:ascii="Aptos" w:hAnsi="Aptos"/>
          <w:b/>
          <w:bCs/>
          <w:color w:val="000000"/>
          <w:sz w:val="24"/>
          <w:szCs w:val="24"/>
          <w:lang w:eastAsia="en-GB"/>
        </w:rPr>
        <w:t xml:space="preserve">Responsibilities of the Board &amp; Key Activities in 2023 </w:t>
      </w:r>
    </w:p>
    <w:p w14:paraId="50C2F5D3" w14:textId="77777777" w:rsidR="00DC4472" w:rsidRPr="0091574E" w:rsidRDefault="00DC4472" w:rsidP="0091574E">
      <w:pPr>
        <w:autoSpaceDE w:val="0"/>
        <w:autoSpaceDN w:val="0"/>
        <w:adjustRightInd w:val="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The Audit Committee responsibilities are defined strictly in the Law on Banks, which are transposed in the SB Statute. </w:t>
      </w:r>
      <w:r w:rsidRPr="0091574E">
        <w:rPr>
          <w:rFonts w:ascii="Aptos" w:eastAsia="Times New Roman" w:hAnsi="Aptos" w:cstheme="minorHAnsi"/>
          <w:color w:val="000000"/>
          <w:sz w:val="24"/>
          <w:szCs w:val="24"/>
          <w:lang w:eastAsia="en-GB"/>
        </w:rPr>
        <w:t>More precisely, it:</w:t>
      </w:r>
    </w:p>
    <w:p w14:paraId="625D8A20" w14:textId="77777777" w:rsidR="00DC4472" w:rsidRPr="0091574E" w:rsidRDefault="00DC4472" w:rsidP="00AA496D">
      <w:pPr>
        <w:numPr>
          <w:ilvl w:val="0"/>
          <w:numId w:val="38"/>
        </w:numPr>
        <w:autoSpaceDE w:val="0"/>
        <w:autoSpaceDN w:val="0"/>
        <w:adjustRightInd w:val="0"/>
        <w:ind w:left="900"/>
        <w:contextualSpacing/>
        <w:jc w:val="both"/>
        <w:rPr>
          <w:rFonts w:ascii="Aptos" w:eastAsia="Times New Roman" w:hAnsi="Aptos" w:cstheme="minorHAnsi"/>
          <w:sz w:val="24"/>
          <w:szCs w:val="24"/>
          <w:lang w:val="en-GB" w:eastAsia="en-GB"/>
        </w:rPr>
      </w:pPr>
      <w:r w:rsidRPr="0091574E">
        <w:rPr>
          <w:rFonts w:ascii="Aptos" w:eastAsia="Times New Roman" w:hAnsi="Aptos" w:cstheme="minorHAnsi"/>
          <w:sz w:val="24"/>
          <w:szCs w:val="24"/>
          <w:lang w:val="en-GB" w:eastAsia="en-GB"/>
        </w:rPr>
        <w:t>reviews the financial statements of SB and makes sure that the disclosed financial information on SB operations is accurate and transparent as specified by the accounting regulations and international accounting standards.</w:t>
      </w:r>
    </w:p>
    <w:p w14:paraId="3988CBBC" w14:textId="77777777" w:rsidR="00DC4472" w:rsidRPr="0091574E" w:rsidRDefault="00DC4472" w:rsidP="00AA496D">
      <w:pPr>
        <w:numPr>
          <w:ilvl w:val="0"/>
          <w:numId w:val="38"/>
        </w:numPr>
        <w:autoSpaceDE w:val="0"/>
        <w:autoSpaceDN w:val="0"/>
        <w:adjustRightInd w:val="0"/>
        <w:ind w:left="900"/>
        <w:contextualSpacing/>
        <w:jc w:val="both"/>
        <w:rPr>
          <w:rFonts w:ascii="Aptos" w:eastAsia="Times New Roman" w:hAnsi="Aptos" w:cstheme="minorHAnsi"/>
          <w:sz w:val="24"/>
          <w:szCs w:val="24"/>
          <w:lang w:val="en-GB" w:eastAsia="en-GB"/>
        </w:rPr>
      </w:pPr>
      <w:r w:rsidRPr="0091574E">
        <w:rPr>
          <w:rFonts w:ascii="Aptos" w:eastAsia="Times New Roman" w:hAnsi="Aptos" w:cstheme="minorHAnsi"/>
          <w:sz w:val="24"/>
          <w:szCs w:val="24"/>
          <w:lang w:val="en-GB" w:eastAsia="en-GB"/>
        </w:rPr>
        <w:t>reviews and makes assessment of the internal control systems.</w:t>
      </w:r>
    </w:p>
    <w:p w14:paraId="4FFCCA88" w14:textId="77777777" w:rsidR="00DC4472" w:rsidRPr="0091574E" w:rsidRDefault="00DC4472" w:rsidP="00AA496D">
      <w:pPr>
        <w:numPr>
          <w:ilvl w:val="0"/>
          <w:numId w:val="38"/>
        </w:numPr>
        <w:autoSpaceDE w:val="0"/>
        <w:autoSpaceDN w:val="0"/>
        <w:adjustRightInd w:val="0"/>
        <w:ind w:left="900"/>
        <w:contextualSpacing/>
        <w:jc w:val="both"/>
        <w:rPr>
          <w:rFonts w:ascii="Aptos" w:eastAsia="Times New Roman" w:hAnsi="Aptos" w:cstheme="minorHAnsi"/>
          <w:sz w:val="24"/>
          <w:szCs w:val="24"/>
          <w:lang w:val="en-GB" w:eastAsia="en-GB"/>
        </w:rPr>
      </w:pPr>
      <w:r w:rsidRPr="0091574E">
        <w:rPr>
          <w:rFonts w:ascii="Aptos" w:eastAsia="Times New Roman" w:hAnsi="Aptos" w:cstheme="minorHAnsi"/>
          <w:sz w:val="24"/>
          <w:szCs w:val="24"/>
          <w:lang w:val="en-GB" w:eastAsia="en-GB"/>
        </w:rPr>
        <w:t>monitors the operations and assesses the efficiency of the Internal Audit Division.</w:t>
      </w:r>
    </w:p>
    <w:p w14:paraId="2FF29814" w14:textId="77777777" w:rsidR="00DC4472" w:rsidRPr="0091574E" w:rsidRDefault="00DC4472" w:rsidP="00AA496D">
      <w:pPr>
        <w:numPr>
          <w:ilvl w:val="0"/>
          <w:numId w:val="38"/>
        </w:numPr>
        <w:autoSpaceDE w:val="0"/>
        <w:autoSpaceDN w:val="0"/>
        <w:adjustRightInd w:val="0"/>
        <w:ind w:left="900"/>
        <w:contextualSpacing/>
        <w:jc w:val="both"/>
        <w:rPr>
          <w:rFonts w:ascii="Aptos" w:eastAsia="Times New Roman" w:hAnsi="Aptos" w:cstheme="minorHAnsi"/>
          <w:sz w:val="24"/>
          <w:szCs w:val="24"/>
          <w:lang w:val="en-GB" w:eastAsia="en-GB"/>
        </w:rPr>
      </w:pPr>
      <w:r w:rsidRPr="0091574E">
        <w:rPr>
          <w:rFonts w:ascii="Aptos" w:eastAsia="Times New Roman" w:hAnsi="Aptos" w:cstheme="minorHAnsi"/>
          <w:sz w:val="24"/>
          <w:szCs w:val="24"/>
          <w:lang w:val="en-GB" w:eastAsia="en-GB"/>
        </w:rPr>
        <w:t>monitors SB audit process and assesses the work of the external audit company.</w:t>
      </w:r>
    </w:p>
    <w:p w14:paraId="08C0F47C" w14:textId="77777777" w:rsidR="00DC4472" w:rsidRPr="0091574E" w:rsidRDefault="00DC4472" w:rsidP="00AA496D">
      <w:pPr>
        <w:numPr>
          <w:ilvl w:val="0"/>
          <w:numId w:val="38"/>
        </w:numPr>
        <w:autoSpaceDE w:val="0"/>
        <w:autoSpaceDN w:val="0"/>
        <w:adjustRightInd w:val="0"/>
        <w:ind w:left="900"/>
        <w:contextualSpacing/>
        <w:jc w:val="both"/>
        <w:rPr>
          <w:rFonts w:ascii="Aptos" w:eastAsia="Times New Roman" w:hAnsi="Aptos" w:cstheme="minorHAnsi"/>
          <w:sz w:val="24"/>
          <w:szCs w:val="24"/>
          <w:lang w:val="en-GB" w:eastAsia="en-GB"/>
        </w:rPr>
      </w:pPr>
      <w:r w:rsidRPr="0091574E">
        <w:rPr>
          <w:rFonts w:ascii="Aptos" w:eastAsia="Times New Roman" w:hAnsi="Aptos" w:cstheme="minorHAnsi"/>
          <w:sz w:val="24"/>
          <w:szCs w:val="24"/>
          <w:lang w:val="en-GB" w:eastAsia="en-GB"/>
        </w:rPr>
        <w:t>adopts SB accounting policies.</w:t>
      </w:r>
    </w:p>
    <w:p w14:paraId="6D6FFBE1" w14:textId="77777777" w:rsidR="00DC4472" w:rsidRPr="0091574E" w:rsidRDefault="00DC4472" w:rsidP="00AA496D">
      <w:pPr>
        <w:numPr>
          <w:ilvl w:val="0"/>
          <w:numId w:val="38"/>
        </w:numPr>
        <w:tabs>
          <w:tab w:val="left" w:pos="270"/>
        </w:tabs>
        <w:autoSpaceDE w:val="0"/>
        <w:autoSpaceDN w:val="0"/>
        <w:adjustRightInd w:val="0"/>
        <w:ind w:left="900"/>
        <w:contextualSpacing/>
        <w:jc w:val="both"/>
        <w:rPr>
          <w:rFonts w:ascii="Aptos" w:eastAsia="Times New Roman" w:hAnsi="Aptos" w:cstheme="minorHAnsi"/>
          <w:sz w:val="24"/>
          <w:szCs w:val="24"/>
          <w:lang w:val="en-GB" w:eastAsia="en-GB"/>
        </w:rPr>
      </w:pPr>
      <w:r w:rsidRPr="0091574E">
        <w:rPr>
          <w:rFonts w:ascii="Aptos" w:eastAsia="Times New Roman" w:hAnsi="Aptos" w:cstheme="minorHAnsi"/>
          <w:sz w:val="24"/>
          <w:szCs w:val="24"/>
          <w:lang w:val="en-GB" w:eastAsia="en-GB"/>
        </w:rPr>
        <w:t>monitors the compliance of SB operations with the regulations related to the accounting standards and the financial statements.</w:t>
      </w:r>
    </w:p>
    <w:p w14:paraId="7C1EE7D6" w14:textId="77777777" w:rsidR="00DC4472" w:rsidRPr="0091574E" w:rsidRDefault="00DC4472" w:rsidP="00AA496D">
      <w:pPr>
        <w:numPr>
          <w:ilvl w:val="0"/>
          <w:numId w:val="38"/>
        </w:numPr>
        <w:autoSpaceDE w:val="0"/>
        <w:autoSpaceDN w:val="0"/>
        <w:adjustRightInd w:val="0"/>
        <w:ind w:left="900"/>
        <w:contextualSpacing/>
        <w:jc w:val="both"/>
        <w:rPr>
          <w:rFonts w:ascii="Aptos" w:eastAsia="Times New Roman" w:hAnsi="Aptos" w:cstheme="minorHAnsi"/>
          <w:sz w:val="24"/>
          <w:szCs w:val="24"/>
          <w:lang w:val="en-GB" w:eastAsia="en-GB"/>
        </w:rPr>
      </w:pPr>
      <w:r w:rsidRPr="0091574E">
        <w:rPr>
          <w:rFonts w:ascii="Aptos" w:eastAsia="Times New Roman" w:hAnsi="Aptos" w:cstheme="minorHAnsi"/>
          <w:sz w:val="24"/>
          <w:szCs w:val="24"/>
          <w:lang w:val="en-GB" w:eastAsia="en-GB"/>
        </w:rPr>
        <w:t>holds meetings with the Board of Directors, the Internal Audit Division and the external audit company as to the identified non-compliances with the regulations and weaknesses in the bank's operations.</w:t>
      </w:r>
    </w:p>
    <w:p w14:paraId="48B0FBBF" w14:textId="77777777" w:rsidR="00DC4472" w:rsidRPr="0091574E" w:rsidRDefault="00DC4472" w:rsidP="00AA496D">
      <w:pPr>
        <w:numPr>
          <w:ilvl w:val="0"/>
          <w:numId w:val="38"/>
        </w:numPr>
        <w:autoSpaceDE w:val="0"/>
        <w:autoSpaceDN w:val="0"/>
        <w:adjustRightInd w:val="0"/>
        <w:ind w:left="900"/>
        <w:contextualSpacing/>
        <w:jc w:val="both"/>
        <w:rPr>
          <w:rFonts w:ascii="Aptos" w:eastAsia="Times New Roman" w:hAnsi="Aptos" w:cstheme="minorHAnsi"/>
          <w:sz w:val="24"/>
          <w:szCs w:val="24"/>
          <w:lang w:val="en-GB" w:eastAsia="en-GB"/>
        </w:rPr>
      </w:pPr>
      <w:r w:rsidRPr="0091574E">
        <w:rPr>
          <w:rFonts w:ascii="Aptos" w:eastAsia="Times New Roman" w:hAnsi="Aptos" w:cstheme="minorHAnsi"/>
          <w:sz w:val="24"/>
          <w:szCs w:val="24"/>
          <w:lang w:val="en-GB" w:eastAsia="en-GB"/>
        </w:rPr>
        <w:t>reviews the reports of the Risk Management Committee.</w:t>
      </w:r>
    </w:p>
    <w:p w14:paraId="48B6A3BB" w14:textId="77777777" w:rsidR="00DC4472" w:rsidRPr="0091574E" w:rsidRDefault="00DC4472" w:rsidP="00AA496D">
      <w:pPr>
        <w:numPr>
          <w:ilvl w:val="0"/>
          <w:numId w:val="38"/>
        </w:numPr>
        <w:autoSpaceDE w:val="0"/>
        <w:autoSpaceDN w:val="0"/>
        <w:adjustRightInd w:val="0"/>
        <w:ind w:left="900"/>
        <w:contextualSpacing/>
        <w:jc w:val="both"/>
        <w:rPr>
          <w:rFonts w:ascii="Aptos" w:eastAsia="Times New Roman" w:hAnsi="Aptos" w:cstheme="minorHAnsi"/>
          <w:sz w:val="24"/>
          <w:szCs w:val="24"/>
          <w:lang w:val="en-GB" w:eastAsia="en-GB"/>
        </w:rPr>
      </w:pPr>
      <w:r w:rsidRPr="0091574E">
        <w:rPr>
          <w:rFonts w:ascii="Aptos" w:eastAsia="Times New Roman" w:hAnsi="Aptos" w:cstheme="minorHAnsi"/>
          <w:sz w:val="24"/>
          <w:szCs w:val="24"/>
          <w:lang w:val="en-GB" w:eastAsia="en-GB"/>
        </w:rPr>
        <w:t>proposes the selection of the external audit company as well as the termination of the concluded agreement; and</w:t>
      </w:r>
    </w:p>
    <w:p w14:paraId="21B41281" w14:textId="77777777" w:rsidR="00DC4472" w:rsidRPr="0091574E" w:rsidRDefault="00DC4472" w:rsidP="00AA496D">
      <w:pPr>
        <w:numPr>
          <w:ilvl w:val="0"/>
          <w:numId w:val="38"/>
        </w:numPr>
        <w:ind w:left="900"/>
        <w:jc w:val="both"/>
        <w:rPr>
          <w:rFonts w:ascii="Aptos" w:eastAsia="Times New Roman" w:hAnsi="Aptos" w:cstheme="minorHAnsi"/>
          <w:sz w:val="24"/>
          <w:szCs w:val="24"/>
          <w:lang w:val="en-AU"/>
        </w:rPr>
      </w:pPr>
      <w:r w:rsidRPr="0091574E">
        <w:rPr>
          <w:rFonts w:ascii="Aptos" w:eastAsia="Times New Roman" w:hAnsi="Aptos" w:cstheme="minorHAnsi"/>
          <w:sz w:val="24"/>
          <w:szCs w:val="24"/>
          <w:lang w:val="en-GB" w:eastAsia="en-GB"/>
        </w:rPr>
        <w:t>reports to SB Supervisory Board for its operations at least once quarterly.</w:t>
      </w:r>
    </w:p>
    <w:p w14:paraId="1436A2FA" w14:textId="7F0F400E" w:rsidR="00DC4472" w:rsidRDefault="00DC4472" w:rsidP="0091574E">
      <w:pPr>
        <w:tabs>
          <w:tab w:val="left" w:pos="540"/>
        </w:tabs>
        <w:jc w:val="both"/>
        <w:rPr>
          <w:rFonts w:ascii="Aptos" w:hAnsi="Aptos" w:cstheme="minorHAnsi"/>
          <w:sz w:val="24"/>
          <w:szCs w:val="24"/>
        </w:rPr>
      </w:pPr>
      <w:r w:rsidRPr="0091574E">
        <w:rPr>
          <w:rFonts w:ascii="Aptos" w:hAnsi="Aptos" w:cstheme="minorHAnsi"/>
          <w:sz w:val="24"/>
          <w:szCs w:val="24"/>
        </w:rPr>
        <w:br/>
        <w:t xml:space="preserve">The Key Activities performed in 2023 are explained below: </w:t>
      </w:r>
    </w:p>
    <w:p w14:paraId="0F170892" w14:textId="77777777" w:rsidR="00DC4472" w:rsidRPr="0091574E" w:rsidRDefault="00DC4472" w:rsidP="00AA496D">
      <w:pPr>
        <w:numPr>
          <w:ilvl w:val="0"/>
          <w:numId w:val="39"/>
        </w:numPr>
        <w:tabs>
          <w:tab w:val="left" w:pos="540"/>
        </w:tabs>
        <w:ind w:left="900"/>
        <w:contextualSpacing/>
        <w:jc w:val="both"/>
        <w:rPr>
          <w:rFonts w:ascii="Aptos" w:eastAsia="Times New Roman" w:hAnsi="Aptos" w:cstheme="minorHAnsi"/>
          <w:sz w:val="24"/>
          <w:szCs w:val="24"/>
        </w:rPr>
      </w:pPr>
      <w:r w:rsidRPr="0091574E">
        <w:rPr>
          <w:rFonts w:ascii="Aptos" w:eastAsia="Times New Roman" w:hAnsi="Aptos" w:cstheme="minorHAnsi"/>
          <w:b/>
          <w:bCs/>
          <w:sz w:val="24"/>
          <w:szCs w:val="24"/>
        </w:rPr>
        <w:t>Financial Reporting Oversight</w:t>
      </w:r>
    </w:p>
    <w:p w14:paraId="01B081EA" w14:textId="1FC84965" w:rsidR="00DC4472" w:rsidRPr="0091574E" w:rsidRDefault="00DC4472" w:rsidP="00AA496D">
      <w:pPr>
        <w:numPr>
          <w:ilvl w:val="0"/>
          <w:numId w:val="40"/>
        </w:numPr>
        <w:tabs>
          <w:tab w:val="left" w:pos="540"/>
        </w:tabs>
        <w:ind w:left="1440"/>
        <w:contextualSpacing/>
        <w:jc w:val="both"/>
        <w:rPr>
          <w:rFonts w:ascii="Aptos" w:eastAsia="Times New Roman" w:hAnsi="Aptos" w:cstheme="minorHAnsi"/>
          <w:sz w:val="24"/>
          <w:szCs w:val="24"/>
        </w:rPr>
      </w:pPr>
      <w:r w:rsidRPr="0091574E">
        <w:rPr>
          <w:rFonts w:ascii="Aptos" w:eastAsia="Times New Roman" w:hAnsi="Aptos" w:cstheme="minorHAnsi"/>
          <w:sz w:val="24"/>
          <w:szCs w:val="24"/>
        </w:rPr>
        <w:t xml:space="preserve">The Committee reviewed the Annual Account and the Audited Financial Statements for 2022, as well as the SB Annual Report for 2022 before submission to the Supervisory Board for review and to the Shareholders Assembly for adoption. The Audit Committee ensured that the disclosed financial information about the Bank’s operations are accurate and transparent as specified by the accounting standards. </w:t>
      </w:r>
    </w:p>
    <w:p w14:paraId="6B749C50" w14:textId="425DDF4E" w:rsidR="00DC4472" w:rsidRDefault="00DC4472" w:rsidP="00AA496D">
      <w:pPr>
        <w:numPr>
          <w:ilvl w:val="0"/>
          <w:numId w:val="40"/>
        </w:numPr>
        <w:tabs>
          <w:tab w:val="left" w:pos="540"/>
        </w:tabs>
        <w:ind w:left="1440"/>
        <w:contextualSpacing/>
        <w:jc w:val="both"/>
        <w:rPr>
          <w:rFonts w:ascii="Aptos" w:eastAsia="Times New Roman" w:hAnsi="Aptos" w:cstheme="minorHAnsi"/>
          <w:sz w:val="24"/>
          <w:szCs w:val="24"/>
        </w:rPr>
      </w:pPr>
      <w:r w:rsidRPr="0091574E">
        <w:rPr>
          <w:rFonts w:ascii="Aptos" w:eastAsia="Times New Roman" w:hAnsi="Aptos" w:cstheme="minorHAnsi"/>
          <w:sz w:val="24"/>
          <w:szCs w:val="24"/>
        </w:rPr>
        <w:lastRenderedPageBreak/>
        <w:t xml:space="preserve">In addition, the Audit Committee regularly reviewed the quarterly financial statements for consolidation purposes and confirmed to the Group Audit that the financial reporting is properly prepared and suitable for inclusion in the consolidated financial statements of the NBG Group. </w:t>
      </w:r>
    </w:p>
    <w:p w14:paraId="264C84C9" w14:textId="77777777" w:rsidR="00283312" w:rsidRPr="0091574E" w:rsidRDefault="00283312" w:rsidP="00283312">
      <w:pPr>
        <w:tabs>
          <w:tab w:val="left" w:pos="540"/>
        </w:tabs>
        <w:ind w:left="1440"/>
        <w:contextualSpacing/>
        <w:jc w:val="both"/>
        <w:rPr>
          <w:rFonts w:ascii="Aptos" w:eastAsia="Times New Roman" w:hAnsi="Aptos" w:cstheme="minorHAnsi"/>
          <w:sz w:val="24"/>
          <w:szCs w:val="24"/>
        </w:rPr>
      </w:pPr>
    </w:p>
    <w:p w14:paraId="7E296FC7" w14:textId="77777777" w:rsidR="00DC4472" w:rsidRPr="0091574E" w:rsidRDefault="00DC4472" w:rsidP="00AA496D">
      <w:pPr>
        <w:numPr>
          <w:ilvl w:val="0"/>
          <w:numId w:val="39"/>
        </w:numPr>
        <w:tabs>
          <w:tab w:val="left" w:pos="540"/>
        </w:tabs>
        <w:contextualSpacing/>
        <w:jc w:val="both"/>
        <w:rPr>
          <w:rFonts w:ascii="Aptos" w:eastAsia="Times New Roman" w:hAnsi="Aptos" w:cstheme="minorHAnsi"/>
          <w:sz w:val="24"/>
          <w:szCs w:val="24"/>
        </w:rPr>
      </w:pPr>
      <w:r w:rsidRPr="0091574E">
        <w:rPr>
          <w:rFonts w:ascii="Aptos" w:eastAsia="Times New Roman" w:hAnsi="Aptos" w:cstheme="minorHAnsi"/>
          <w:b/>
          <w:bCs/>
          <w:sz w:val="24"/>
          <w:szCs w:val="24"/>
        </w:rPr>
        <w:t>Internal Controls, Risk Management, and Audit Oversight</w:t>
      </w:r>
    </w:p>
    <w:p w14:paraId="16B21D68" w14:textId="75E660F4" w:rsidR="00DC4472" w:rsidRPr="0091574E" w:rsidRDefault="00DC4472" w:rsidP="00AA496D">
      <w:pPr>
        <w:numPr>
          <w:ilvl w:val="0"/>
          <w:numId w:val="41"/>
        </w:numPr>
        <w:tabs>
          <w:tab w:val="left" w:pos="540"/>
        </w:tabs>
        <w:ind w:left="1440"/>
        <w:contextualSpacing/>
        <w:jc w:val="both"/>
        <w:rPr>
          <w:rFonts w:ascii="Aptos" w:eastAsia="Times New Roman" w:hAnsi="Aptos" w:cstheme="minorHAnsi"/>
          <w:sz w:val="24"/>
          <w:szCs w:val="24"/>
        </w:rPr>
      </w:pPr>
      <w:r w:rsidRPr="0091574E">
        <w:rPr>
          <w:rFonts w:ascii="Aptos" w:eastAsia="Times New Roman" w:hAnsi="Aptos" w:cstheme="minorHAnsi"/>
          <w:sz w:val="24"/>
          <w:szCs w:val="24"/>
        </w:rPr>
        <w:t xml:space="preserve">Regularly, on quarterly basis, the Audit Committee reviewed and discussed the activity reports of the Internal Audit Division, thus was duly informed about the ongoing internal audit issues. Special attention was given on the status reports of the Internal Audit Division concerning the implementation of the Central Bank Governor’s recommendations. </w:t>
      </w:r>
    </w:p>
    <w:p w14:paraId="4A1ED8DA" w14:textId="77777777" w:rsidR="00DC4472" w:rsidRPr="0091574E" w:rsidRDefault="00DC4472" w:rsidP="00AA496D">
      <w:pPr>
        <w:numPr>
          <w:ilvl w:val="0"/>
          <w:numId w:val="41"/>
        </w:numPr>
        <w:tabs>
          <w:tab w:val="left" w:pos="540"/>
        </w:tabs>
        <w:ind w:left="1440"/>
        <w:contextualSpacing/>
        <w:jc w:val="both"/>
        <w:rPr>
          <w:rFonts w:ascii="Aptos" w:eastAsia="Times New Roman" w:hAnsi="Aptos" w:cstheme="minorHAnsi"/>
          <w:sz w:val="24"/>
          <w:szCs w:val="24"/>
        </w:rPr>
      </w:pPr>
      <w:r w:rsidRPr="0091574E">
        <w:rPr>
          <w:rFonts w:ascii="Aptos" w:eastAsia="Times New Roman" w:hAnsi="Aptos" w:cstheme="minorHAnsi"/>
          <w:sz w:val="24"/>
          <w:szCs w:val="24"/>
        </w:rPr>
        <w:t xml:space="preserve">The Audit Committee was also reviewing and discussing the Risk Management quarterly reports in order to have better insight and overview of the risk management profile of the Bank. </w:t>
      </w:r>
    </w:p>
    <w:p w14:paraId="1C71F445" w14:textId="77777777" w:rsidR="00DC4472" w:rsidRPr="0091574E" w:rsidRDefault="00DC4472" w:rsidP="00AA496D">
      <w:pPr>
        <w:numPr>
          <w:ilvl w:val="0"/>
          <w:numId w:val="41"/>
        </w:numPr>
        <w:tabs>
          <w:tab w:val="left" w:pos="540"/>
        </w:tabs>
        <w:ind w:left="1440"/>
        <w:contextualSpacing/>
        <w:jc w:val="both"/>
        <w:rPr>
          <w:rFonts w:ascii="Aptos" w:eastAsia="Times New Roman" w:hAnsi="Aptos" w:cstheme="minorHAnsi"/>
          <w:sz w:val="24"/>
          <w:szCs w:val="24"/>
        </w:rPr>
      </w:pPr>
      <w:r w:rsidRPr="0091574E">
        <w:rPr>
          <w:rFonts w:ascii="Aptos" w:eastAsia="Times New Roman" w:hAnsi="Aptos" w:cstheme="minorHAnsi"/>
          <w:sz w:val="24"/>
          <w:szCs w:val="24"/>
        </w:rPr>
        <w:t>In addition, the Compliance Division presented the annual report and its plan for 2023 informing the Audit Committee for the ongoing regulatory / compliance issues and the planned activities of the Compliance function, especially focusing on the compliance of SB operations with the regulations related to the accounting standards and the financial reporting.</w:t>
      </w:r>
    </w:p>
    <w:p w14:paraId="5AB4C312" w14:textId="77777777" w:rsidR="00DC4472" w:rsidRPr="0091574E" w:rsidRDefault="00DC4472" w:rsidP="0091574E">
      <w:pPr>
        <w:tabs>
          <w:tab w:val="left" w:pos="540"/>
        </w:tabs>
        <w:ind w:left="1620"/>
        <w:contextualSpacing/>
        <w:jc w:val="both"/>
        <w:rPr>
          <w:rFonts w:ascii="Aptos" w:eastAsia="Times New Roman" w:hAnsi="Aptos" w:cstheme="minorHAnsi"/>
          <w:sz w:val="24"/>
          <w:szCs w:val="24"/>
        </w:rPr>
      </w:pPr>
    </w:p>
    <w:p w14:paraId="63AC78BB" w14:textId="77777777" w:rsidR="00DC4472" w:rsidRPr="0091574E" w:rsidRDefault="00DC4472" w:rsidP="00AA496D">
      <w:pPr>
        <w:numPr>
          <w:ilvl w:val="0"/>
          <w:numId w:val="39"/>
        </w:numPr>
        <w:tabs>
          <w:tab w:val="left" w:pos="540"/>
        </w:tabs>
        <w:contextualSpacing/>
        <w:jc w:val="both"/>
        <w:rPr>
          <w:rFonts w:ascii="Aptos" w:eastAsia="Times New Roman" w:hAnsi="Aptos" w:cstheme="minorHAnsi"/>
          <w:sz w:val="24"/>
          <w:szCs w:val="24"/>
        </w:rPr>
      </w:pPr>
      <w:r w:rsidRPr="0091574E">
        <w:rPr>
          <w:rFonts w:ascii="Aptos" w:eastAsia="Times New Roman" w:hAnsi="Aptos" w:cstheme="minorHAnsi"/>
          <w:b/>
          <w:bCs/>
          <w:sz w:val="24"/>
          <w:szCs w:val="24"/>
        </w:rPr>
        <w:t>External Audit and Controls</w:t>
      </w:r>
    </w:p>
    <w:p w14:paraId="6AA08D0D" w14:textId="2E8F1CEF" w:rsidR="00DC4472" w:rsidRPr="0091574E" w:rsidRDefault="00DC4472" w:rsidP="00AA496D">
      <w:pPr>
        <w:numPr>
          <w:ilvl w:val="0"/>
          <w:numId w:val="42"/>
        </w:numPr>
        <w:tabs>
          <w:tab w:val="left" w:pos="540"/>
        </w:tabs>
        <w:ind w:left="1440"/>
        <w:contextualSpacing/>
        <w:jc w:val="both"/>
        <w:rPr>
          <w:rFonts w:ascii="Aptos" w:eastAsia="Times New Roman" w:hAnsi="Aptos" w:cstheme="minorHAnsi"/>
          <w:sz w:val="24"/>
          <w:szCs w:val="24"/>
        </w:rPr>
      </w:pPr>
      <w:r w:rsidRPr="0091574E">
        <w:rPr>
          <w:rFonts w:ascii="Aptos" w:eastAsia="Times New Roman" w:hAnsi="Aptos" w:cstheme="minorHAnsi"/>
          <w:sz w:val="24"/>
          <w:szCs w:val="24"/>
        </w:rPr>
        <w:t xml:space="preserve">As one of its main responsibilities, the Audit Committee proposed PricewaterhouseCoopers Revizija DOO Skopje as external audit company for 2023 and was regularly informed about the cooperation between the Bank and the external auditor. In this context, the Audit Committee also reviewed the audited financial statements per IFRS standards, and the related Management Letter issued by chartered auditor of 2022 (Grant Thornton). </w:t>
      </w:r>
    </w:p>
    <w:p w14:paraId="2C5013E0" w14:textId="77777777" w:rsidR="00DC4472" w:rsidRPr="0091574E" w:rsidRDefault="00DC4472" w:rsidP="00AA496D">
      <w:pPr>
        <w:numPr>
          <w:ilvl w:val="0"/>
          <w:numId w:val="42"/>
        </w:numPr>
        <w:tabs>
          <w:tab w:val="left" w:pos="540"/>
        </w:tabs>
        <w:ind w:left="1440"/>
        <w:contextualSpacing/>
        <w:jc w:val="both"/>
        <w:rPr>
          <w:rFonts w:ascii="Aptos" w:eastAsia="Times New Roman" w:hAnsi="Aptos" w:cstheme="minorHAnsi"/>
          <w:sz w:val="24"/>
          <w:szCs w:val="24"/>
        </w:rPr>
      </w:pPr>
      <w:r w:rsidRPr="0091574E">
        <w:rPr>
          <w:rFonts w:ascii="Aptos" w:eastAsia="Times New Roman" w:hAnsi="Aptos" w:cstheme="minorHAnsi"/>
          <w:sz w:val="24"/>
          <w:szCs w:val="24"/>
        </w:rPr>
        <w:t xml:space="preserve">As needed, the Audit Committee reviewed and discussed the audit/control reports by the regulators when performed. </w:t>
      </w:r>
    </w:p>
    <w:p w14:paraId="17173E49" w14:textId="77777777" w:rsidR="00DC4472" w:rsidRPr="0091574E" w:rsidRDefault="00DC4472" w:rsidP="00AA496D">
      <w:pPr>
        <w:numPr>
          <w:ilvl w:val="0"/>
          <w:numId w:val="42"/>
        </w:numPr>
        <w:tabs>
          <w:tab w:val="left" w:pos="540"/>
        </w:tabs>
        <w:ind w:left="1440"/>
        <w:contextualSpacing/>
        <w:jc w:val="both"/>
        <w:rPr>
          <w:rFonts w:ascii="Aptos" w:eastAsia="Times New Roman" w:hAnsi="Aptos" w:cstheme="minorHAnsi"/>
          <w:sz w:val="24"/>
          <w:szCs w:val="24"/>
        </w:rPr>
      </w:pPr>
      <w:r w:rsidRPr="0091574E">
        <w:rPr>
          <w:rFonts w:ascii="Aptos" w:eastAsia="Times New Roman" w:hAnsi="Aptos" w:cs="Calibri"/>
          <w:sz w:val="24"/>
          <w:szCs w:val="24"/>
        </w:rPr>
        <w:t xml:space="preserve">Following article 91, paragraph 9, item 4 and item 9 of Law on Banks, the Audit Committee “monitor the Bank’s audit process and assess the work of the audit company” and “propose designation of an audit company and cancellation of an agreement concluded with an audit company”. Arising from these requirements, and based on the Group corporate governance standards, the Audit Committee is also required to grant approval of the audit and non-audit services performed by the appointed external chartered auditor to ensure that the auditor’s independence is not impaired by the </w:t>
      </w:r>
      <w:r w:rsidRPr="0091574E">
        <w:rPr>
          <w:rFonts w:ascii="Aptos" w:eastAsia="Times New Roman" w:hAnsi="Aptos" w:cs="Calibri"/>
          <w:sz w:val="24"/>
          <w:szCs w:val="24"/>
        </w:rPr>
        <w:lastRenderedPageBreak/>
        <w:t xml:space="preserve">additional engagements. In this respect, </w:t>
      </w:r>
      <w:r w:rsidRPr="0091574E">
        <w:rPr>
          <w:rFonts w:ascii="Aptos" w:eastAsia="Times New Roman" w:hAnsi="Aptos" w:cstheme="minorHAnsi"/>
          <w:sz w:val="24"/>
          <w:szCs w:val="24"/>
        </w:rPr>
        <w:t xml:space="preserve">the Audit Committee approved non-assurance services by the appointed external charted auditor. </w:t>
      </w:r>
    </w:p>
    <w:p w14:paraId="71BD3C0D" w14:textId="77777777" w:rsidR="00DC4472" w:rsidRPr="0091574E" w:rsidRDefault="00DC4472" w:rsidP="0091574E">
      <w:pPr>
        <w:tabs>
          <w:tab w:val="left" w:pos="540"/>
        </w:tabs>
        <w:ind w:left="1620"/>
        <w:contextualSpacing/>
        <w:jc w:val="both"/>
        <w:rPr>
          <w:rFonts w:ascii="Aptos" w:eastAsia="Times New Roman" w:hAnsi="Aptos" w:cstheme="minorHAnsi"/>
          <w:sz w:val="24"/>
          <w:szCs w:val="24"/>
        </w:rPr>
      </w:pPr>
    </w:p>
    <w:p w14:paraId="03B5AE25" w14:textId="77777777" w:rsidR="00DC4472" w:rsidRPr="0091574E" w:rsidRDefault="00DC4472" w:rsidP="00AA496D">
      <w:pPr>
        <w:numPr>
          <w:ilvl w:val="0"/>
          <w:numId w:val="39"/>
        </w:numPr>
        <w:tabs>
          <w:tab w:val="left" w:pos="540"/>
        </w:tabs>
        <w:contextualSpacing/>
        <w:jc w:val="both"/>
        <w:rPr>
          <w:rFonts w:ascii="Aptos" w:eastAsia="Times New Roman" w:hAnsi="Aptos" w:cstheme="minorHAnsi"/>
          <w:b/>
          <w:bCs/>
          <w:sz w:val="24"/>
          <w:szCs w:val="24"/>
        </w:rPr>
      </w:pPr>
      <w:r w:rsidRPr="0091574E">
        <w:rPr>
          <w:rFonts w:ascii="Aptos" w:eastAsia="Times New Roman" w:hAnsi="Aptos" w:cstheme="minorHAnsi"/>
          <w:b/>
          <w:bCs/>
          <w:sz w:val="24"/>
          <w:szCs w:val="24"/>
        </w:rPr>
        <w:t>Regulatory Compliance</w:t>
      </w:r>
    </w:p>
    <w:p w14:paraId="39FBF6D0" w14:textId="77777777" w:rsidR="00283312" w:rsidRDefault="00DC4472" w:rsidP="00AA496D">
      <w:pPr>
        <w:numPr>
          <w:ilvl w:val="0"/>
          <w:numId w:val="42"/>
        </w:numPr>
        <w:tabs>
          <w:tab w:val="left" w:pos="540"/>
        </w:tabs>
        <w:ind w:left="1440"/>
        <w:contextualSpacing/>
        <w:jc w:val="both"/>
        <w:rPr>
          <w:rFonts w:ascii="Aptos" w:eastAsia="Times New Roman" w:hAnsi="Aptos" w:cstheme="minorHAnsi"/>
          <w:sz w:val="24"/>
          <w:szCs w:val="24"/>
        </w:rPr>
      </w:pPr>
      <w:r w:rsidRPr="0091574E">
        <w:rPr>
          <w:rFonts w:ascii="Aptos" w:eastAsia="Times New Roman" w:hAnsi="Aptos" w:cstheme="minorHAnsi"/>
          <w:sz w:val="24"/>
          <w:szCs w:val="24"/>
        </w:rPr>
        <w:t>The Audit Committee also reviewed the following documents from the procedural framework:</w:t>
      </w:r>
    </w:p>
    <w:p w14:paraId="1B6AC0FF" w14:textId="77777777" w:rsidR="00283312" w:rsidRDefault="00DC4472" w:rsidP="00AA496D">
      <w:pPr>
        <w:numPr>
          <w:ilvl w:val="1"/>
          <w:numId w:val="42"/>
        </w:numPr>
        <w:tabs>
          <w:tab w:val="left" w:pos="540"/>
        </w:tabs>
        <w:contextualSpacing/>
        <w:jc w:val="both"/>
        <w:rPr>
          <w:rFonts w:ascii="Aptos" w:eastAsia="Times New Roman" w:hAnsi="Aptos" w:cstheme="minorHAnsi"/>
          <w:sz w:val="24"/>
          <w:szCs w:val="24"/>
        </w:rPr>
      </w:pPr>
      <w:r w:rsidRPr="00283312">
        <w:rPr>
          <w:rFonts w:ascii="Aptos" w:hAnsi="Aptos" w:cstheme="minorHAnsi"/>
        </w:rPr>
        <w:t xml:space="preserve">Review of the Audit Committee Working Plan for 2023. </w:t>
      </w:r>
    </w:p>
    <w:p w14:paraId="20813A85" w14:textId="77777777" w:rsidR="00283312" w:rsidRDefault="00DC4472" w:rsidP="00AA496D">
      <w:pPr>
        <w:numPr>
          <w:ilvl w:val="1"/>
          <w:numId w:val="42"/>
        </w:numPr>
        <w:tabs>
          <w:tab w:val="left" w:pos="540"/>
        </w:tabs>
        <w:contextualSpacing/>
        <w:jc w:val="both"/>
        <w:rPr>
          <w:rFonts w:ascii="Aptos" w:eastAsia="Times New Roman" w:hAnsi="Aptos" w:cstheme="minorHAnsi"/>
          <w:sz w:val="24"/>
          <w:szCs w:val="24"/>
        </w:rPr>
      </w:pPr>
      <w:r w:rsidRPr="00283312">
        <w:rPr>
          <w:rFonts w:ascii="Aptos" w:eastAsia="Times New Roman" w:hAnsi="Aptos" w:cstheme="minorHAnsi"/>
          <w:sz w:val="24"/>
          <w:szCs w:val="24"/>
        </w:rPr>
        <w:t xml:space="preserve">Review of SB Code of Ethics. </w:t>
      </w:r>
    </w:p>
    <w:p w14:paraId="0A3C267B" w14:textId="4F6CEB07" w:rsidR="00DC4472" w:rsidRPr="00283312" w:rsidRDefault="00DC4472" w:rsidP="00AA496D">
      <w:pPr>
        <w:numPr>
          <w:ilvl w:val="1"/>
          <w:numId w:val="42"/>
        </w:numPr>
        <w:tabs>
          <w:tab w:val="left" w:pos="540"/>
        </w:tabs>
        <w:contextualSpacing/>
        <w:jc w:val="both"/>
        <w:rPr>
          <w:rFonts w:ascii="Aptos" w:eastAsia="Times New Roman" w:hAnsi="Aptos" w:cstheme="minorHAnsi"/>
          <w:sz w:val="24"/>
          <w:szCs w:val="24"/>
        </w:rPr>
      </w:pPr>
      <w:r w:rsidRPr="00283312">
        <w:rPr>
          <w:rFonts w:ascii="Aptos" w:eastAsia="Times New Roman" w:hAnsi="Aptos" w:cstheme="minorHAnsi"/>
          <w:sz w:val="24"/>
          <w:szCs w:val="24"/>
        </w:rPr>
        <w:t xml:space="preserve">Review of the Report on the operations of the Audit Committee in 2022. </w:t>
      </w:r>
    </w:p>
    <w:p w14:paraId="5DAAFE1A" w14:textId="77777777" w:rsidR="00DC4472" w:rsidRPr="0091574E" w:rsidRDefault="00DC4472" w:rsidP="0091574E">
      <w:pPr>
        <w:tabs>
          <w:tab w:val="left" w:pos="540"/>
        </w:tabs>
        <w:jc w:val="both"/>
        <w:rPr>
          <w:rFonts w:ascii="Aptos" w:hAnsi="Aptos" w:cstheme="minorHAnsi"/>
          <w:color w:val="000000"/>
          <w:sz w:val="24"/>
          <w:szCs w:val="24"/>
          <w:lang w:eastAsia="en-GB"/>
        </w:rPr>
      </w:pPr>
      <w:r w:rsidRPr="0091574E">
        <w:rPr>
          <w:rFonts w:ascii="Aptos" w:hAnsi="Aptos" w:cstheme="minorHAnsi"/>
          <w:color w:val="000000"/>
          <w:sz w:val="24"/>
          <w:szCs w:val="24"/>
          <w:lang w:eastAsia="en-GB"/>
        </w:rPr>
        <w:t xml:space="preserve">In conclusion, the Audit Committee followed its Annual Plan of operations and executed its duties in full compliance with the relevant legislation and corporate governance standards and had open and transparent communication with the Board of Directors, Supervisory Board, and the control functions of the Bank. </w:t>
      </w:r>
    </w:p>
    <w:p w14:paraId="03E319F8" w14:textId="77777777" w:rsidR="00DC4472" w:rsidRPr="0091574E" w:rsidRDefault="00DC4472" w:rsidP="0091574E">
      <w:pPr>
        <w:tabs>
          <w:tab w:val="left" w:pos="900"/>
        </w:tabs>
        <w:autoSpaceDE w:val="0"/>
        <w:autoSpaceDN w:val="0"/>
        <w:adjustRightInd w:val="0"/>
        <w:jc w:val="both"/>
        <w:rPr>
          <w:rFonts w:ascii="Aptos" w:hAnsi="Aptos"/>
          <w:i/>
          <w:sz w:val="24"/>
          <w:szCs w:val="24"/>
          <w:lang w:eastAsia="en-GB"/>
        </w:rPr>
      </w:pPr>
      <w:r w:rsidRPr="0091574E">
        <w:rPr>
          <w:rFonts w:ascii="Aptos" w:hAnsi="Aptos"/>
          <w:sz w:val="24"/>
          <w:szCs w:val="24"/>
          <w:lang w:val="en-GB" w:eastAsia="en-GB"/>
        </w:rPr>
        <w:t>***</w:t>
      </w:r>
      <w:r w:rsidRPr="0091574E">
        <w:rPr>
          <w:rFonts w:ascii="Aptos" w:hAnsi="Aptos"/>
          <w:i/>
          <w:sz w:val="24"/>
          <w:szCs w:val="24"/>
          <w:lang w:eastAsia="en-GB"/>
        </w:rPr>
        <w:t xml:space="preserve">More details for the operations of the Board are presented in the Annual Report on the Operations of Audit Committee in 2023, submitted to the SB Supervisory Board. </w:t>
      </w:r>
    </w:p>
    <w:p w14:paraId="3A67EF80" w14:textId="77777777" w:rsidR="00DC4472" w:rsidRPr="0091574E" w:rsidRDefault="00DC4472" w:rsidP="0091574E">
      <w:pPr>
        <w:autoSpaceDE w:val="0"/>
        <w:autoSpaceDN w:val="0"/>
        <w:adjustRightInd w:val="0"/>
        <w:jc w:val="both"/>
        <w:rPr>
          <w:rFonts w:ascii="Aptos" w:hAnsi="Aptos"/>
          <w:b/>
          <w:bCs/>
          <w:sz w:val="24"/>
          <w:szCs w:val="24"/>
        </w:rPr>
      </w:pPr>
      <w:r w:rsidRPr="0091574E">
        <w:rPr>
          <w:rFonts w:ascii="Aptos" w:hAnsi="Aptos"/>
          <w:b/>
          <w:bCs/>
          <w:sz w:val="24"/>
          <w:szCs w:val="24"/>
        </w:rPr>
        <w:t xml:space="preserve">Attendance Record </w:t>
      </w:r>
    </w:p>
    <w:p w14:paraId="405BC203" w14:textId="77777777" w:rsidR="00DC4472" w:rsidRPr="0091574E" w:rsidRDefault="00DC4472" w:rsidP="0091574E">
      <w:pPr>
        <w:tabs>
          <w:tab w:val="left" w:pos="540"/>
        </w:tabs>
        <w:jc w:val="both"/>
        <w:rPr>
          <w:rFonts w:ascii="Aptos" w:hAnsi="Aptos" w:cstheme="minorHAnsi"/>
          <w:sz w:val="24"/>
          <w:szCs w:val="24"/>
        </w:rPr>
      </w:pPr>
      <w:r w:rsidRPr="0091574E">
        <w:rPr>
          <w:rFonts w:ascii="Aptos" w:hAnsi="Aptos" w:cstheme="minorHAnsi"/>
          <w:sz w:val="24"/>
          <w:szCs w:val="24"/>
        </w:rPr>
        <w:t xml:space="preserve">The meetings of the Audit Committee were held in accordance with the regulatory requirements, i.e., at least one meeting per quarter. In 2023, the Audit Committee organized 4 regular meetings, where it addressed all relevant issues for the bank in accordance with its duties and responsibilities. Between the meetings, various items were reviewed/approved with written statement on 5 occasions. </w:t>
      </w:r>
    </w:p>
    <w:p w14:paraId="1B2ED5FE" w14:textId="77777777" w:rsidR="00DC4472" w:rsidRPr="0091574E" w:rsidRDefault="00DC4472" w:rsidP="0091574E">
      <w:pPr>
        <w:autoSpaceDE w:val="0"/>
        <w:autoSpaceDN w:val="0"/>
        <w:adjustRightInd w:val="0"/>
        <w:jc w:val="both"/>
        <w:rPr>
          <w:rFonts w:ascii="Aptos" w:hAnsi="Aptos"/>
          <w:color w:val="000000"/>
          <w:sz w:val="24"/>
          <w:szCs w:val="24"/>
          <w:u w:val="single"/>
          <w:lang w:eastAsia="en-GB"/>
        </w:rPr>
      </w:pPr>
      <w:r w:rsidRPr="0091574E">
        <w:rPr>
          <w:rFonts w:ascii="Aptos" w:hAnsi="Aptos"/>
          <w:color w:val="000000"/>
          <w:sz w:val="24"/>
          <w:szCs w:val="24"/>
          <w:u w:val="single"/>
          <w:lang w:eastAsia="en-GB"/>
        </w:rPr>
        <w:t>100% Attendance by all members</w:t>
      </w:r>
    </w:p>
    <w:tbl>
      <w:tblPr>
        <w:tblStyle w:val="GridTable4-Accent51"/>
        <w:tblW w:w="6835" w:type="dxa"/>
        <w:tblLook w:val="04A0" w:firstRow="1" w:lastRow="0" w:firstColumn="1" w:lastColumn="0" w:noHBand="0" w:noVBand="1"/>
      </w:tblPr>
      <w:tblGrid>
        <w:gridCol w:w="3325"/>
        <w:gridCol w:w="1800"/>
        <w:gridCol w:w="1710"/>
      </w:tblGrid>
      <w:tr w:rsidR="00283312" w:rsidRPr="007025C9" w14:paraId="0E06737B" w14:textId="77777777" w:rsidTr="00BE6951">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325" w:type="dxa"/>
            <w:hideMark/>
          </w:tcPr>
          <w:p w14:paraId="05F1BDE2" w14:textId="77777777" w:rsidR="00283312" w:rsidRPr="007025C9" w:rsidRDefault="00283312" w:rsidP="00283312">
            <w:pPr>
              <w:rPr>
                <w:rFonts w:ascii="Aptos" w:hAnsi="Aptos" w:cs="Calibri"/>
                <w:color w:val="000000"/>
                <w:sz w:val="21"/>
                <w:szCs w:val="21"/>
              </w:rPr>
            </w:pPr>
            <w:r w:rsidRPr="007025C9">
              <w:rPr>
                <w:rFonts w:ascii="Aptos" w:hAnsi="Aptos" w:cs="Calibri"/>
                <w:color w:val="000000"/>
                <w:sz w:val="21"/>
                <w:szCs w:val="21"/>
              </w:rPr>
              <w:t>Committee Member</w:t>
            </w:r>
          </w:p>
        </w:tc>
        <w:tc>
          <w:tcPr>
            <w:tcW w:w="1800" w:type="dxa"/>
            <w:hideMark/>
          </w:tcPr>
          <w:p w14:paraId="260E29F2" w14:textId="77777777" w:rsidR="00283312" w:rsidRPr="007025C9" w:rsidRDefault="00283312" w:rsidP="00283312">
            <w:pPr>
              <w:jc w:val="right"/>
              <w:cnfStyle w:val="100000000000" w:firstRow="1" w:lastRow="0" w:firstColumn="0" w:lastColumn="0" w:oddVBand="0" w:evenVBand="0" w:oddHBand="0" w:evenHBand="0" w:firstRowFirstColumn="0" w:firstRowLastColumn="0" w:lastRowFirstColumn="0" w:lastRowLastColumn="0"/>
              <w:rPr>
                <w:rFonts w:ascii="Aptos" w:hAnsi="Aptos" w:cs="Calibri"/>
                <w:color w:val="000000"/>
                <w:sz w:val="21"/>
                <w:szCs w:val="21"/>
              </w:rPr>
            </w:pPr>
            <w:r w:rsidRPr="007025C9">
              <w:rPr>
                <w:rFonts w:ascii="Aptos" w:hAnsi="Aptos" w:cs="Calibri"/>
                <w:color w:val="000000"/>
                <w:sz w:val="21"/>
                <w:szCs w:val="21"/>
              </w:rPr>
              <w:t xml:space="preserve"># of meetings </w:t>
            </w:r>
          </w:p>
          <w:p w14:paraId="086BEE27" w14:textId="77777777" w:rsidR="00283312" w:rsidRPr="007025C9" w:rsidRDefault="00283312" w:rsidP="00283312">
            <w:pPr>
              <w:jc w:val="right"/>
              <w:cnfStyle w:val="100000000000" w:firstRow="1" w:lastRow="0" w:firstColumn="0" w:lastColumn="0" w:oddVBand="0" w:evenVBand="0" w:oddHBand="0" w:evenHBand="0" w:firstRowFirstColumn="0" w:firstRowLastColumn="0" w:lastRowFirstColumn="0" w:lastRowLastColumn="0"/>
              <w:rPr>
                <w:rFonts w:ascii="Aptos" w:hAnsi="Aptos" w:cs="Calibri"/>
                <w:color w:val="000000"/>
                <w:sz w:val="21"/>
                <w:szCs w:val="21"/>
              </w:rPr>
            </w:pPr>
            <w:r w:rsidRPr="007025C9">
              <w:rPr>
                <w:rFonts w:ascii="Aptos" w:hAnsi="Aptos" w:cs="Calibri"/>
                <w:color w:val="000000"/>
                <w:sz w:val="21"/>
                <w:szCs w:val="21"/>
              </w:rPr>
              <w:t>attended</w:t>
            </w:r>
          </w:p>
        </w:tc>
        <w:tc>
          <w:tcPr>
            <w:tcW w:w="1710" w:type="dxa"/>
            <w:hideMark/>
          </w:tcPr>
          <w:p w14:paraId="2F9BFB5A" w14:textId="77777777" w:rsidR="00283312" w:rsidRPr="007025C9" w:rsidRDefault="00283312" w:rsidP="00283312">
            <w:pPr>
              <w:jc w:val="right"/>
              <w:cnfStyle w:val="100000000000" w:firstRow="1" w:lastRow="0" w:firstColumn="0" w:lastColumn="0" w:oddVBand="0" w:evenVBand="0" w:oddHBand="0" w:evenHBand="0" w:firstRowFirstColumn="0" w:firstRowLastColumn="0" w:lastRowFirstColumn="0" w:lastRowLastColumn="0"/>
              <w:rPr>
                <w:rFonts w:ascii="Aptos" w:hAnsi="Aptos" w:cs="Calibri"/>
                <w:color w:val="000000"/>
                <w:sz w:val="21"/>
                <w:szCs w:val="21"/>
              </w:rPr>
            </w:pPr>
            <w:r w:rsidRPr="007025C9">
              <w:rPr>
                <w:rFonts w:ascii="Aptos" w:hAnsi="Aptos" w:cs="Calibri"/>
                <w:color w:val="000000"/>
                <w:sz w:val="21"/>
                <w:szCs w:val="21"/>
              </w:rPr>
              <w:t>% of meetings attended</w:t>
            </w:r>
          </w:p>
        </w:tc>
      </w:tr>
      <w:tr w:rsidR="00283312" w:rsidRPr="007025C9" w14:paraId="4396B29E" w14:textId="77777777" w:rsidTr="00BE695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hideMark/>
          </w:tcPr>
          <w:p w14:paraId="2888E99C" w14:textId="77777777" w:rsidR="00283312" w:rsidRPr="007025C9" w:rsidRDefault="00283312" w:rsidP="00283312">
            <w:pPr>
              <w:rPr>
                <w:rFonts w:ascii="Aptos" w:hAnsi="Aptos" w:cs="Calibri"/>
                <w:color w:val="000000"/>
                <w:sz w:val="21"/>
                <w:szCs w:val="21"/>
              </w:rPr>
            </w:pPr>
            <w:r w:rsidRPr="007025C9">
              <w:rPr>
                <w:rFonts w:ascii="Aptos" w:hAnsi="Aptos" w:cs="Calibri"/>
                <w:color w:val="000000"/>
                <w:sz w:val="21"/>
                <w:szCs w:val="21"/>
              </w:rPr>
              <w:t xml:space="preserve">Antonio Veljanov </w:t>
            </w:r>
          </w:p>
        </w:tc>
        <w:tc>
          <w:tcPr>
            <w:tcW w:w="1800" w:type="dxa"/>
            <w:hideMark/>
          </w:tcPr>
          <w:p w14:paraId="2776DACB" w14:textId="77777777" w:rsidR="00283312" w:rsidRPr="007025C9" w:rsidRDefault="00283312" w:rsidP="00283312">
            <w:pPr>
              <w:jc w:val="right"/>
              <w:cnfStyle w:val="000000100000" w:firstRow="0" w:lastRow="0" w:firstColumn="0" w:lastColumn="0" w:oddVBand="0" w:evenVBand="0" w:oddHBand="1" w:evenHBand="0" w:firstRowFirstColumn="0" w:firstRowLastColumn="0" w:lastRowFirstColumn="0" w:lastRowLastColumn="0"/>
              <w:rPr>
                <w:rFonts w:ascii="Aptos" w:hAnsi="Aptos" w:cs="Calibri"/>
                <w:color w:val="000000"/>
                <w:sz w:val="21"/>
                <w:szCs w:val="21"/>
              </w:rPr>
            </w:pPr>
            <w:r w:rsidRPr="007025C9">
              <w:rPr>
                <w:rFonts w:ascii="Aptos" w:hAnsi="Aptos" w:cs="Calibri"/>
                <w:color w:val="000000"/>
                <w:sz w:val="21"/>
                <w:szCs w:val="21"/>
              </w:rPr>
              <w:t>9</w:t>
            </w:r>
          </w:p>
        </w:tc>
        <w:tc>
          <w:tcPr>
            <w:tcW w:w="1710" w:type="dxa"/>
            <w:hideMark/>
          </w:tcPr>
          <w:p w14:paraId="15B45E6A" w14:textId="77777777" w:rsidR="00283312" w:rsidRPr="007025C9" w:rsidRDefault="00283312" w:rsidP="00283312">
            <w:pPr>
              <w:jc w:val="right"/>
              <w:cnfStyle w:val="000000100000" w:firstRow="0" w:lastRow="0" w:firstColumn="0" w:lastColumn="0" w:oddVBand="0" w:evenVBand="0" w:oddHBand="1" w:evenHBand="0" w:firstRowFirstColumn="0" w:firstRowLastColumn="0" w:lastRowFirstColumn="0" w:lastRowLastColumn="0"/>
              <w:rPr>
                <w:rFonts w:ascii="Aptos" w:hAnsi="Aptos" w:cs="Calibri"/>
                <w:color w:val="000000"/>
                <w:sz w:val="21"/>
                <w:szCs w:val="21"/>
              </w:rPr>
            </w:pPr>
            <w:r w:rsidRPr="007025C9">
              <w:rPr>
                <w:rFonts w:ascii="Aptos" w:hAnsi="Aptos" w:cs="Calibri"/>
                <w:color w:val="000000"/>
                <w:sz w:val="21"/>
                <w:szCs w:val="21"/>
              </w:rPr>
              <w:t>100%</w:t>
            </w:r>
          </w:p>
        </w:tc>
      </w:tr>
      <w:tr w:rsidR="00283312" w:rsidRPr="007025C9" w14:paraId="54FD024F" w14:textId="77777777" w:rsidTr="00BE6951">
        <w:trPr>
          <w:trHeight w:val="360"/>
        </w:trPr>
        <w:tc>
          <w:tcPr>
            <w:cnfStyle w:val="001000000000" w:firstRow="0" w:lastRow="0" w:firstColumn="1" w:lastColumn="0" w:oddVBand="0" w:evenVBand="0" w:oddHBand="0" w:evenHBand="0" w:firstRowFirstColumn="0" w:firstRowLastColumn="0" w:lastRowFirstColumn="0" w:lastRowLastColumn="0"/>
            <w:tcW w:w="3325" w:type="dxa"/>
            <w:hideMark/>
          </w:tcPr>
          <w:p w14:paraId="074F3463" w14:textId="77777777" w:rsidR="00283312" w:rsidRPr="007025C9" w:rsidRDefault="00283312" w:rsidP="00283312">
            <w:pPr>
              <w:rPr>
                <w:rFonts w:ascii="Aptos" w:hAnsi="Aptos" w:cs="Calibri"/>
                <w:color w:val="000000"/>
                <w:sz w:val="21"/>
                <w:szCs w:val="21"/>
              </w:rPr>
            </w:pPr>
            <w:r w:rsidRPr="007025C9">
              <w:rPr>
                <w:rFonts w:ascii="Aptos" w:hAnsi="Aptos" w:cs="Calibri"/>
                <w:color w:val="000000"/>
                <w:sz w:val="21"/>
                <w:szCs w:val="21"/>
              </w:rPr>
              <w:t xml:space="preserve">Anastasios Lizos </w:t>
            </w:r>
          </w:p>
        </w:tc>
        <w:tc>
          <w:tcPr>
            <w:tcW w:w="1800" w:type="dxa"/>
            <w:hideMark/>
          </w:tcPr>
          <w:p w14:paraId="04997D67" w14:textId="77777777" w:rsidR="00283312" w:rsidRPr="007025C9" w:rsidRDefault="00283312" w:rsidP="00283312">
            <w:pPr>
              <w:jc w:val="right"/>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21"/>
                <w:szCs w:val="21"/>
              </w:rPr>
            </w:pPr>
            <w:r w:rsidRPr="007025C9">
              <w:rPr>
                <w:rFonts w:ascii="Aptos" w:hAnsi="Aptos" w:cs="Calibri"/>
                <w:color w:val="000000"/>
                <w:sz w:val="21"/>
                <w:szCs w:val="21"/>
              </w:rPr>
              <w:t>9</w:t>
            </w:r>
          </w:p>
        </w:tc>
        <w:tc>
          <w:tcPr>
            <w:tcW w:w="1710" w:type="dxa"/>
            <w:hideMark/>
          </w:tcPr>
          <w:p w14:paraId="0F6C9E2E" w14:textId="77777777" w:rsidR="00283312" w:rsidRPr="007025C9" w:rsidRDefault="00283312" w:rsidP="00283312">
            <w:pPr>
              <w:jc w:val="right"/>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21"/>
                <w:szCs w:val="21"/>
              </w:rPr>
            </w:pPr>
            <w:r w:rsidRPr="007025C9">
              <w:rPr>
                <w:rFonts w:ascii="Aptos" w:hAnsi="Aptos" w:cs="Calibri"/>
                <w:color w:val="000000"/>
                <w:sz w:val="21"/>
                <w:szCs w:val="21"/>
              </w:rPr>
              <w:t>100%</w:t>
            </w:r>
          </w:p>
        </w:tc>
      </w:tr>
      <w:tr w:rsidR="00283312" w:rsidRPr="007025C9" w14:paraId="17B3692F" w14:textId="77777777" w:rsidTr="00BE695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hideMark/>
          </w:tcPr>
          <w:p w14:paraId="094E6200" w14:textId="77777777" w:rsidR="00283312" w:rsidRPr="007025C9" w:rsidRDefault="00283312" w:rsidP="00283312">
            <w:pPr>
              <w:rPr>
                <w:rFonts w:ascii="Aptos" w:hAnsi="Aptos" w:cs="Calibri"/>
                <w:color w:val="000000"/>
                <w:sz w:val="21"/>
                <w:szCs w:val="21"/>
              </w:rPr>
            </w:pPr>
            <w:r w:rsidRPr="007025C9">
              <w:rPr>
                <w:rFonts w:ascii="Aptos" w:hAnsi="Aptos" w:cs="Calibri"/>
                <w:color w:val="000000"/>
                <w:sz w:val="21"/>
                <w:szCs w:val="21"/>
              </w:rPr>
              <w:t>Dimitra Gkountoufa </w:t>
            </w:r>
          </w:p>
        </w:tc>
        <w:tc>
          <w:tcPr>
            <w:tcW w:w="1800" w:type="dxa"/>
            <w:hideMark/>
          </w:tcPr>
          <w:p w14:paraId="1F12508D" w14:textId="77777777" w:rsidR="00283312" w:rsidRPr="007025C9" w:rsidRDefault="00283312" w:rsidP="00283312">
            <w:pPr>
              <w:jc w:val="right"/>
              <w:cnfStyle w:val="000000100000" w:firstRow="0" w:lastRow="0" w:firstColumn="0" w:lastColumn="0" w:oddVBand="0" w:evenVBand="0" w:oddHBand="1" w:evenHBand="0" w:firstRowFirstColumn="0" w:firstRowLastColumn="0" w:lastRowFirstColumn="0" w:lastRowLastColumn="0"/>
              <w:rPr>
                <w:rFonts w:ascii="Aptos" w:hAnsi="Aptos" w:cs="Calibri"/>
                <w:color w:val="000000"/>
                <w:sz w:val="21"/>
                <w:szCs w:val="21"/>
              </w:rPr>
            </w:pPr>
            <w:r w:rsidRPr="007025C9">
              <w:rPr>
                <w:rFonts w:ascii="Aptos" w:hAnsi="Aptos" w:cs="Calibri"/>
                <w:color w:val="000000"/>
                <w:sz w:val="21"/>
                <w:szCs w:val="21"/>
              </w:rPr>
              <w:t>9</w:t>
            </w:r>
          </w:p>
        </w:tc>
        <w:tc>
          <w:tcPr>
            <w:tcW w:w="1710" w:type="dxa"/>
            <w:hideMark/>
          </w:tcPr>
          <w:p w14:paraId="1CA8EDB1" w14:textId="77777777" w:rsidR="00283312" w:rsidRPr="007025C9" w:rsidRDefault="00283312" w:rsidP="00283312">
            <w:pPr>
              <w:jc w:val="right"/>
              <w:cnfStyle w:val="000000100000" w:firstRow="0" w:lastRow="0" w:firstColumn="0" w:lastColumn="0" w:oddVBand="0" w:evenVBand="0" w:oddHBand="1" w:evenHBand="0" w:firstRowFirstColumn="0" w:firstRowLastColumn="0" w:lastRowFirstColumn="0" w:lastRowLastColumn="0"/>
              <w:rPr>
                <w:rFonts w:ascii="Aptos" w:hAnsi="Aptos" w:cs="Calibri"/>
                <w:color w:val="000000"/>
                <w:sz w:val="21"/>
                <w:szCs w:val="21"/>
              </w:rPr>
            </w:pPr>
            <w:r w:rsidRPr="007025C9">
              <w:rPr>
                <w:rFonts w:ascii="Aptos" w:hAnsi="Aptos" w:cs="Calibri"/>
                <w:color w:val="000000"/>
                <w:sz w:val="21"/>
                <w:szCs w:val="21"/>
              </w:rPr>
              <w:t>100%</w:t>
            </w:r>
          </w:p>
        </w:tc>
      </w:tr>
      <w:tr w:rsidR="00283312" w:rsidRPr="007025C9" w14:paraId="42447F7E" w14:textId="77777777" w:rsidTr="00BE6951">
        <w:trPr>
          <w:trHeight w:val="360"/>
        </w:trPr>
        <w:tc>
          <w:tcPr>
            <w:cnfStyle w:val="001000000000" w:firstRow="0" w:lastRow="0" w:firstColumn="1" w:lastColumn="0" w:oddVBand="0" w:evenVBand="0" w:oddHBand="0" w:evenHBand="0" w:firstRowFirstColumn="0" w:firstRowLastColumn="0" w:lastRowFirstColumn="0" w:lastRowLastColumn="0"/>
            <w:tcW w:w="3325" w:type="dxa"/>
            <w:hideMark/>
          </w:tcPr>
          <w:p w14:paraId="58D6E74C" w14:textId="77777777" w:rsidR="00283312" w:rsidRPr="007025C9" w:rsidRDefault="00283312" w:rsidP="00283312">
            <w:pPr>
              <w:rPr>
                <w:rFonts w:ascii="Aptos" w:hAnsi="Aptos" w:cs="Calibri"/>
                <w:color w:val="000000"/>
                <w:sz w:val="21"/>
                <w:szCs w:val="21"/>
              </w:rPr>
            </w:pPr>
            <w:r w:rsidRPr="007025C9">
              <w:rPr>
                <w:rFonts w:ascii="Aptos" w:hAnsi="Aptos" w:cs="Calibri"/>
                <w:color w:val="000000"/>
                <w:sz w:val="21"/>
                <w:szCs w:val="21"/>
              </w:rPr>
              <w:t xml:space="preserve">Vladimir Filipovski </w:t>
            </w:r>
          </w:p>
        </w:tc>
        <w:tc>
          <w:tcPr>
            <w:tcW w:w="1800" w:type="dxa"/>
            <w:hideMark/>
          </w:tcPr>
          <w:p w14:paraId="4774236E" w14:textId="77777777" w:rsidR="00283312" w:rsidRPr="007025C9" w:rsidRDefault="00283312" w:rsidP="00283312">
            <w:pPr>
              <w:jc w:val="right"/>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21"/>
                <w:szCs w:val="21"/>
              </w:rPr>
            </w:pPr>
            <w:r w:rsidRPr="007025C9">
              <w:rPr>
                <w:rFonts w:ascii="Aptos" w:hAnsi="Aptos" w:cs="Calibri"/>
                <w:color w:val="000000"/>
                <w:sz w:val="21"/>
                <w:szCs w:val="21"/>
              </w:rPr>
              <w:t>9</w:t>
            </w:r>
          </w:p>
        </w:tc>
        <w:tc>
          <w:tcPr>
            <w:tcW w:w="1710" w:type="dxa"/>
            <w:hideMark/>
          </w:tcPr>
          <w:p w14:paraId="4D7FFE1D" w14:textId="77777777" w:rsidR="00283312" w:rsidRPr="007025C9" w:rsidRDefault="00283312" w:rsidP="00283312">
            <w:pPr>
              <w:jc w:val="right"/>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21"/>
                <w:szCs w:val="21"/>
              </w:rPr>
            </w:pPr>
            <w:r w:rsidRPr="007025C9">
              <w:rPr>
                <w:rFonts w:ascii="Aptos" w:hAnsi="Aptos" w:cs="Calibri"/>
                <w:color w:val="000000"/>
                <w:sz w:val="21"/>
                <w:szCs w:val="21"/>
              </w:rPr>
              <w:t>100%</w:t>
            </w:r>
          </w:p>
        </w:tc>
      </w:tr>
      <w:tr w:rsidR="00283312" w:rsidRPr="007025C9" w14:paraId="78592120" w14:textId="77777777" w:rsidTr="00BE695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hideMark/>
          </w:tcPr>
          <w:p w14:paraId="58DBE042" w14:textId="77777777" w:rsidR="00283312" w:rsidRPr="007025C9" w:rsidRDefault="00283312" w:rsidP="00283312">
            <w:pPr>
              <w:rPr>
                <w:rFonts w:ascii="Aptos" w:hAnsi="Aptos" w:cs="Calibri"/>
                <w:color w:val="000000"/>
                <w:sz w:val="21"/>
                <w:szCs w:val="21"/>
              </w:rPr>
            </w:pPr>
            <w:r w:rsidRPr="007025C9">
              <w:rPr>
                <w:rFonts w:ascii="Aptos" w:hAnsi="Aptos" w:cs="Calibri"/>
                <w:color w:val="000000"/>
                <w:sz w:val="21"/>
                <w:szCs w:val="21"/>
              </w:rPr>
              <w:t xml:space="preserve">Zorica Bozinovska - Lazarevska </w:t>
            </w:r>
          </w:p>
        </w:tc>
        <w:tc>
          <w:tcPr>
            <w:tcW w:w="1800" w:type="dxa"/>
            <w:hideMark/>
          </w:tcPr>
          <w:p w14:paraId="06373BDE" w14:textId="77777777" w:rsidR="00283312" w:rsidRPr="007025C9" w:rsidRDefault="00283312" w:rsidP="00283312">
            <w:pPr>
              <w:jc w:val="right"/>
              <w:cnfStyle w:val="000000100000" w:firstRow="0" w:lastRow="0" w:firstColumn="0" w:lastColumn="0" w:oddVBand="0" w:evenVBand="0" w:oddHBand="1" w:evenHBand="0" w:firstRowFirstColumn="0" w:firstRowLastColumn="0" w:lastRowFirstColumn="0" w:lastRowLastColumn="0"/>
              <w:rPr>
                <w:rFonts w:ascii="Aptos" w:hAnsi="Aptos" w:cs="Calibri"/>
                <w:color w:val="000000"/>
                <w:sz w:val="21"/>
                <w:szCs w:val="21"/>
              </w:rPr>
            </w:pPr>
            <w:r w:rsidRPr="007025C9">
              <w:rPr>
                <w:rFonts w:ascii="Aptos" w:hAnsi="Aptos" w:cs="Calibri"/>
                <w:color w:val="000000"/>
                <w:sz w:val="21"/>
                <w:szCs w:val="21"/>
              </w:rPr>
              <w:t>9</w:t>
            </w:r>
          </w:p>
        </w:tc>
        <w:tc>
          <w:tcPr>
            <w:tcW w:w="1710" w:type="dxa"/>
            <w:hideMark/>
          </w:tcPr>
          <w:p w14:paraId="100058BE" w14:textId="77777777" w:rsidR="00283312" w:rsidRPr="007025C9" w:rsidRDefault="00283312" w:rsidP="00283312">
            <w:pPr>
              <w:jc w:val="right"/>
              <w:cnfStyle w:val="000000100000" w:firstRow="0" w:lastRow="0" w:firstColumn="0" w:lastColumn="0" w:oddVBand="0" w:evenVBand="0" w:oddHBand="1" w:evenHBand="0" w:firstRowFirstColumn="0" w:firstRowLastColumn="0" w:lastRowFirstColumn="0" w:lastRowLastColumn="0"/>
              <w:rPr>
                <w:rFonts w:ascii="Aptos" w:hAnsi="Aptos" w:cs="Calibri"/>
                <w:color w:val="000000"/>
                <w:sz w:val="21"/>
                <w:szCs w:val="21"/>
              </w:rPr>
            </w:pPr>
            <w:r w:rsidRPr="007025C9">
              <w:rPr>
                <w:rFonts w:ascii="Aptos" w:hAnsi="Aptos" w:cs="Calibri"/>
                <w:color w:val="000000"/>
                <w:sz w:val="21"/>
                <w:szCs w:val="21"/>
              </w:rPr>
              <w:t>100%</w:t>
            </w:r>
          </w:p>
        </w:tc>
      </w:tr>
    </w:tbl>
    <w:p w14:paraId="191C4A3E" w14:textId="1CBB8985" w:rsidR="00DC4472" w:rsidRDefault="00DC4472" w:rsidP="0091574E">
      <w:pPr>
        <w:tabs>
          <w:tab w:val="left" w:pos="540"/>
        </w:tabs>
        <w:jc w:val="both"/>
        <w:rPr>
          <w:rFonts w:ascii="Aptos" w:hAnsi="Aptos" w:cstheme="minorHAnsi"/>
          <w:sz w:val="24"/>
          <w:szCs w:val="24"/>
        </w:rPr>
      </w:pPr>
    </w:p>
    <w:p w14:paraId="00E5B8E9" w14:textId="77777777" w:rsidR="00BE6951" w:rsidRPr="0091574E" w:rsidRDefault="00BE6951" w:rsidP="0091574E">
      <w:pPr>
        <w:tabs>
          <w:tab w:val="left" w:pos="540"/>
        </w:tabs>
        <w:jc w:val="both"/>
        <w:rPr>
          <w:rFonts w:ascii="Aptos" w:hAnsi="Aptos" w:cstheme="minorHAnsi"/>
          <w:sz w:val="24"/>
          <w:szCs w:val="24"/>
        </w:rPr>
      </w:pPr>
    </w:p>
    <w:p w14:paraId="6D58DA74" w14:textId="55344751" w:rsidR="00DC4472" w:rsidRPr="00283312" w:rsidRDefault="00283312" w:rsidP="00283312">
      <w:pPr>
        <w:autoSpaceDE w:val="0"/>
        <w:autoSpaceDN w:val="0"/>
        <w:adjustRightInd w:val="0"/>
        <w:ind w:left="90"/>
        <w:rPr>
          <w:rFonts w:ascii="Aptos" w:eastAsia="Times New Roman" w:hAnsi="Aptos"/>
          <w:b/>
          <w:bCs/>
          <w:color w:val="000000"/>
          <w:sz w:val="24"/>
          <w:szCs w:val="24"/>
          <w:lang w:eastAsia="en-GB"/>
        </w:rPr>
      </w:pPr>
      <w:r>
        <w:rPr>
          <w:rFonts w:ascii="Aptos" w:eastAsia="Times New Roman" w:hAnsi="Aptos"/>
          <w:b/>
          <w:bCs/>
          <w:color w:val="000000"/>
          <w:sz w:val="24"/>
          <w:szCs w:val="24"/>
          <w:lang w:eastAsia="en-GB"/>
        </w:rPr>
        <w:lastRenderedPageBreak/>
        <w:t>1.4. Risk Management Committee</w:t>
      </w:r>
    </w:p>
    <w:p w14:paraId="0DA1D0F8" w14:textId="77777777" w:rsidR="00DC4472" w:rsidRPr="0091574E" w:rsidRDefault="00DC4472" w:rsidP="0091574E">
      <w:pPr>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The Risk Management Committee of Stopanska Banka AD – Skopje is consisted of 9 members, appointed and/or dismissed by the Supervisory Board</w:t>
      </w:r>
      <w:r w:rsidRPr="0091574E">
        <w:rPr>
          <w:rFonts w:ascii="Aptos" w:eastAsia="Times New Roman" w:hAnsi="Aptos"/>
          <w:color w:val="000000"/>
          <w:sz w:val="24"/>
          <w:szCs w:val="24"/>
          <w:lang w:val="mk-MK" w:eastAsia="en-GB"/>
        </w:rPr>
        <w:t xml:space="preserve"> (</w:t>
      </w:r>
      <w:r w:rsidRPr="0091574E">
        <w:rPr>
          <w:rFonts w:ascii="Aptos" w:eastAsia="Times New Roman" w:hAnsi="Aptos"/>
          <w:color w:val="000000"/>
          <w:sz w:val="24"/>
          <w:szCs w:val="24"/>
          <w:lang w:eastAsia="en-GB"/>
        </w:rPr>
        <w:t>although the positions of the members of the Risk Management Committee are defined in the Statute). As at 31 December 2022, the members of the Risk Management Committee are as follows:</w:t>
      </w:r>
    </w:p>
    <w:p w14:paraId="13DA6C99" w14:textId="77777777" w:rsidR="00DC4472" w:rsidRPr="0091574E" w:rsidRDefault="00DC4472" w:rsidP="0091574E">
      <w:pPr>
        <w:numPr>
          <w:ilvl w:val="0"/>
          <w:numId w:val="15"/>
        </w:numPr>
        <w:autoSpaceDE w:val="0"/>
        <w:autoSpaceDN w:val="0"/>
        <w:adjustRightInd w:val="0"/>
        <w:ind w:left="72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Diomidis Nikoletopoulos – Chief Executive Officer and Chairman of the Board of Directors, Chairman;</w:t>
      </w:r>
    </w:p>
    <w:p w14:paraId="3D84ED65" w14:textId="77777777" w:rsidR="00DC4472" w:rsidRPr="0091574E" w:rsidRDefault="00DC4472" w:rsidP="0091574E">
      <w:pPr>
        <w:numPr>
          <w:ilvl w:val="0"/>
          <w:numId w:val="15"/>
        </w:numPr>
        <w:autoSpaceDE w:val="0"/>
        <w:autoSpaceDN w:val="0"/>
        <w:adjustRightInd w:val="0"/>
        <w:ind w:left="72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Toni Stojanovski - Chief Corporate Officer and member of the Board of Directors, member;</w:t>
      </w:r>
    </w:p>
    <w:p w14:paraId="2F93FDEE" w14:textId="77777777" w:rsidR="00DC4472" w:rsidRPr="0091574E" w:rsidRDefault="00DC4472" w:rsidP="0091574E">
      <w:pPr>
        <w:numPr>
          <w:ilvl w:val="0"/>
          <w:numId w:val="15"/>
        </w:numPr>
        <w:autoSpaceDE w:val="0"/>
        <w:autoSpaceDN w:val="0"/>
        <w:adjustRightInd w:val="0"/>
        <w:ind w:left="72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Bojan Stojanoski - Chief Risk Officer and member of the Board of Directors, member;</w:t>
      </w:r>
    </w:p>
    <w:p w14:paraId="5B815CD0" w14:textId="77777777" w:rsidR="00DC4472" w:rsidRPr="0091574E" w:rsidRDefault="00DC4472" w:rsidP="0091574E">
      <w:pPr>
        <w:numPr>
          <w:ilvl w:val="0"/>
          <w:numId w:val="15"/>
        </w:numPr>
        <w:autoSpaceDE w:val="0"/>
        <w:autoSpaceDN w:val="0"/>
        <w:adjustRightInd w:val="0"/>
        <w:ind w:left="72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Milica Chaparovska-Jovanovska – Chief Retail Officer and member of the Board of Directors, member;</w:t>
      </w:r>
    </w:p>
    <w:p w14:paraId="0CD2911A" w14:textId="77777777" w:rsidR="00DC4472" w:rsidRPr="0091574E" w:rsidRDefault="00DC4472" w:rsidP="0091574E">
      <w:pPr>
        <w:numPr>
          <w:ilvl w:val="0"/>
          <w:numId w:val="15"/>
        </w:numPr>
        <w:autoSpaceDE w:val="0"/>
        <w:autoSpaceDN w:val="0"/>
        <w:adjustRightInd w:val="0"/>
        <w:ind w:left="72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Ilias Papadopoulos – Chief Credit Officer, member; </w:t>
      </w:r>
    </w:p>
    <w:p w14:paraId="05153764" w14:textId="77777777" w:rsidR="00DC4472" w:rsidRPr="0091574E" w:rsidRDefault="00DC4472" w:rsidP="0091574E">
      <w:pPr>
        <w:numPr>
          <w:ilvl w:val="0"/>
          <w:numId w:val="15"/>
        </w:numPr>
        <w:autoSpaceDE w:val="0"/>
        <w:autoSpaceDN w:val="0"/>
        <w:adjustRightInd w:val="0"/>
        <w:ind w:left="72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Mirjana Trajanovska – Senior Manager for Treasury and Finance, member;</w:t>
      </w:r>
      <w:r w:rsidRPr="0091574E">
        <w:rPr>
          <w:rFonts w:ascii="Aptos" w:eastAsia="Times New Roman" w:hAnsi="Aptos"/>
          <w:color w:val="000000"/>
          <w:sz w:val="24"/>
          <w:szCs w:val="24"/>
          <w:vertAlign w:val="superscript"/>
          <w:lang w:eastAsia="en-GB"/>
        </w:rPr>
        <w:footnoteReference w:id="4"/>
      </w:r>
    </w:p>
    <w:p w14:paraId="19FA9980" w14:textId="77777777" w:rsidR="00DC4472" w:rsidRPr="0091574E" w:rsidRDefault="00DC4472" w:rsidP="0091574E">
      <w:pPr>
        <w:numPr>
          <w:ilvl w:val="0"/>
          <w:numId w:val="15"/>
        </w:numPr>
        <w:autoSpaceDE w:val="0"/>
        <w:autoSpaceDN w:val="0"/>
        <w:adjustRightInd w:val="0"/>
        <w:ind w:left="72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Vlado Treneski –Senior Manager of Corporate Banking Division, member;</w:t>
      </w:r>
    </w:p>
    <w:p w14:paraId="3DDF7062" w14:textId="77777777" w:rsidR="00DC4472" w:rsidRPr="0091574E" w:rsidRDefault="00DC4472" w:rsidP="0091574E">
      <w:pPr>
        <w:numPr>
          <w:ilvl w:val="0"/>
          <w:numId w:val="15"/>
        </w:numPr>
        <w:autoSpaceDE w:val="0"/>
        <w:autoSpaceDN w:val="0"/>
        <w:adjustRightInd w:val="0"/>
        <w:ind w:left="72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Mirko Avramovski - Manager of Collection Division, member;</w:t>
      </w:r>
    </w:p>
    <w:p w14:paraId="3FE731E0" w14:textId="0E0AF8E8" w:rsidR="00DC4472" w:rsidRDefault="00DC4472" w:rsidP="0091574E">
      <w:pPr>
        <w:numPr>
          <w:ilvl w:val="0"/>
          <w:numId w:val="15"/>
        </w:numPr>
        <w:autoSpaceDE w:val="0"/>
        <w:autoSpaceDN w:val="0"/>
        <w:adjustRightInd w:val="0"/>
        <w:ind w:left="72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Emilija Stojanova - Manager of Risk Management Division, member.</w:t>
      </w:r>
    </w:p>
    <w:p w14:paraId="55FB8CAF" w14:textId="77777777" w:rsidR="00E975B4" w:rsidRPr="0091574E" w:rsidRDefault="00E975B4" w:rsidP="00E975B4">
      <w:pPr>
        <w:autoSpaceDE w:val="0"/>
        <w:autoSpaceDN w:val="0"/>
        <w:adjustRightInd w:val="0"/>
        <w:ind w:left="720"/>
        <w:contextualSpacing/>
        <w:jc w:val="both"/>
        <w:rPr>
          <w:rFonts w:ascii="Aptos" w:eastAsia="Times New Roman" w:hAnsi="Aptos"/>
          <w:color w:val="000000"/>
          <w:sz w:val="24"/>
          <w:szCs w:val="24"/>
          <w:lang w:eastAsia="en-GB"/>
        </w:rPr>
      </w:pPr>
    </w:p>
    <w:p w14:paraId="237122C9" w14:textId="77777777" w:rsidR="00DC4472" w:rsidRPr="0091574E" w:rsidRDefault="00DC4472" w:rsidP="0091574E">
      <w:pPr>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sz w:val="24"/>
          <w:szCs w:val="24"/>
          <w:lang w:val="en-GB" w:eastAsia="en-GB"/>
        </w:rPr>
        <w:t xml:space="preserve">Members of the Risk Management Committee, </w:t>
      </w:r>
      <w:r w:rsidRPr="0091574E">
        <w:rPr>
          <w:rFonts w:ascii="Aptos" w:eastAsia="Times New Roman" w:hAnsi="Aptos"/>
          <w:sz w:val="24"/>
          <w:szCs w:val="24"/>
          <w:lang w:val="en-AU"/>
        </w:rPr>
        <w:t>in addition to the requirements stipulated with the Banking Law,</w:t>
      </w:r>
      <w:r w:rsidRPr="0091574E">
        <w:rPr>
          <w:rFonts w:ascii="Aptos" w:eastAsia="Times New Roman" w:hAnsi="Aptos"/>
          <w:sz w:val="24"/>
          <w:szCs w:val="24"/>
          <w:lang w:val="en-GB" w:eastAsia="en-GB"/>
        </w:rPr>
        <w:t xml:space="preserve"> have minimum three-year experience in the area of finance or banking. </w:t>
      </w:r>
      <w:r w:rsidRPr="0091574E">
        <w:rPr>
          <w:rFonts w:ascii="Aptos" w:eastAsia="Times New Roman" w:hAnsi="Aptos"/>
          <w:color w:val="000000"/>
          <w:sz w:val="24"/>
          <w:szCs w:val="24"/>
          <w:lang w:eastAsia="en-GB"/>
        </w:rPr>
        <w:t xml:space="preserve">The responsibilities of RMC are as follows: </w:t>
      </w:r>
    </w:p>
    <w:p w14:paraId="46504CA4" w14:textId="77777777" w:rsidR="00DC4472" w:rsidRPr="0091574E" w:rsidRDefault="00DC4472" w:rsidP="00AA496D">
      <w:pPr>
        <w:numPr>
          <w:ilvl w:val="0"/>
          <w:numId w:val="19"/>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permanently monitors and assesses the risk level of SB, and identifies the acceptable level of exposure to risks in order to minimize the losses as a result of the SB risk exposure;</w:t>
      </w:r>
    </w:p>
    <w:p w14:paraId="1198FE55" w14:textId="77777777" w:rsidR="00DC4472" w:rsidRPr="0091574E" w:rsidRDefault="00DC4472" w:rsidP="00AA496D">
      <w:pPr>
        <w:numPr>
          <w:ilvl w:val="0"/>
          <w:numId w:val="19"/>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establishes risk management policies and monitors their implementation;</w:t>
      </w:r>
    </w:p>
    <w:p w14:paraId="3561B2AF" w14:textId="77777777" w:rsidR="00DC4472" w:rsidRPr="0091574E" w:rsidRDefault="00DC4472" w:rsidP="00AA496D">
      <w:pPr>
        <w:numPr>
          <w:ilvl w:val="0"/>
          <w:numId w:val="19"/>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follows the regulations of the National Bank pertaining to the risk management and SB compliance with such regulations;</w:t>
      </w:r>
    </w:p>
    <w:p w14:paraId="0010B912" w14:textId="77777777" w:rsidR="00DC4472" w:rsidRPr="0091574E" w:rsidRDefault="00DC4472" w:rsidP="00AA496D">
      <w:pPr>
        <w:numPr>
          <w:ilvl w:val="0"/>
          <w:numId w:val="19"/>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assesses SB risk management systems;</w:t>
      </w:r>
    </w:p>
    <w:p w14:paraId="1C98A4AF" w14:textId="77777777" w:rsidR="00DC4472" w:rsidRPr="0091574E" w:rsidRDefault="00DC4472" w:rsidP="00AA496D">
      <w:pPr>
        <w:numPr>
          <w:ilvl w:val="0"/>
          <w:numId w:val="19"/>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determines short and long-term strategies for managing certain types of risks SB is exposed to;</w:t>
      </w:r>
    </w:p>
    <w:p w14:paraId="26F28972" w14:textId="77777777" w:rsidR="00DC4472" w:rsidRPr="0091574E" w:rsidRDefault="00DC4472" w:rsidP="00AA496D">
      <w:pPr>
        <w:numPr>
          <w:ilvl w:val="0"/>
          <w:numId w:val="19"/>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analyses the reports on SB risk exposure developed by SB risk assessment units and proposes risk hedging strategies, measures and instruments;</w:t>
      </w:r>
    </w:p>
    <w:p w14:paraId="418FA08C" w14:textId="77777777" w:rsidR="00DC4472" w:rsidRPr="0091574E" w:rsidRDefault="00DC4472" w:rsidP="00AA496D">
      <w:pPr>
        <w:numPr>
          <w:ilvl w:val="0"/>
          <w:numId w:val="19"/>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monitors the efficiency of the internal control systems in the risk management;</w:t>
      </w:r>
    </w:p>
    <w:p w14:paraId="3E0EF54C" w14:textId="77777777" w:rsidR="00DC4472" w:rsidRPr="0091574E" w:rsidRDefault="00DC4472" w:rsidP="00AA496D">
      <w:pPr>
        <w:numPr>
          <w:ilvl w:val="0"/>
          <w:numId w:val="19"/>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analyses the risk management effects on SB performances;</w:t>
      </w:r>
    </w:p>
    <w:p w14:paraId="5EE547AA" w14:textId="77777777" w:rsidR="00DC4472" w:rsidRPr="0091574E" w:rsidRDefault="00DC4472" w:rsidP="00AA496D">
      <w:pPr>
        <w:numPr>
          <w:ilvl w:val="0"/>
          <w:numId w:val="19"/>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lastRenderedPageBreak/>
        <w:t>analyses the effects of the proposed risk management strategies, as well as the proposed risk hedging strategies, measures and instruments;</w:t>
      </w:r>
    </w:p>
    <w:p w14:paraId="1CFB238B" w14:textId="77777777" w:rsidR="00DC4472" w:rsidRPr="0091574E" w:rsidRDefault="00DC4472" w:rsidP="00AA496D">
      <w:pPr>
        <w:numPr>
          <w:ilvl w:val="0"/>
          <w:numId w:val="19"/>
        </w:numPr>
        <w:tabs>
          <w:tab w:val="left" w:pos="851"/>
        </w:tabs>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assesses whether the pricing of the bank’s products and services is aligned with the level of undertaken risks and in accordance with the business policy and the development plan of the bank;</w:t>
      </w:r>
    </w:p>
    <w:p w14:paraId="698F5CB7" w14:textId="77777777" w:rsidR="00DC4472" w:rsidRPr="0091574E" w:rsidRDefault="00DC4472" w:rsidP="00AA496D">
      <w:pPr>
        <w:numPr>
          <w:ilvl w:val="0"/>
          <w:numId w:val="19"/>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informs, at least once per quarter, the SB Supervisory Board, ,on the changes in SB risk positions, the changes in the risk management strategies, the risk management effects on SB performances as well as the undertaken measures and instruments for hedging risks and the effects thereof; and</w:t>
      </w:r>
    </w:p>
    <w:p w14:paraId="3BE4D4C9" w14:textId="77777777" w:rsidR="00DC4472" w:rsidRPr="0091574E" w:rsidRDefault="00DC4472" w:rsidP="00AA496D">
      <w:pPr>
        <w:numPr>
          <w:ilvl w:val="0"/>
          <w:numId w:val="19"/>
        </w:num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approves any exposure to an entity exceeding 10% and up to 20% of SB's own funds.</w:t>
      </w:r>
    </w:p>
    <w:p w14:paraId="54C409F8" w14:textId="77777777" w:rsidR="00DC4472" w:rsidRPr="0091574E" w:rsidRDefault="00DC4472" w:rsidP="0091574E">
      <w:pPr>
        <w:autoSpaceDE w:val="0"/>
        <w:autoSpaceDN w:val="0"/>
        <w:adjustRightInd w:val="0"/>
        <w:ind w:left="1170"/>
        <w:contextualSpacing/>
        <w:jc w:val="both"/>
        <w:rPr>
          <w:rFonts w:ascii="Aptos" w:eastAsia="Times New Roman" w:hAnsi="Aptos"/>
          <w:sz w:val="24"/>
          <w:szCs w:val="24"/>
          <w:lang w:val="en-GB" w:eastAsia="en-GB"/>
        </w:rPr>
      </w:pPr>
    </w:p>
    <w:p w14:paraId="160BDF62" w14:textId="30F12375" w:rsidR="00DC4472" w:rsidRPr="00283312" w:rsidRDefault="00283312" w:rsidP="00283312">
      <w:pPr>
        <w:autoSpaceDE w:val="0"/>
        <w:autoSpaceDN w:val="0"/>
        <w:adjustRightInd w:val="0"/>
        <w:ind w:left="90"/>
        <w:rPr>
          <w:rFonts w:ascii="Aptos" w:eastAsia="Times New Roman" w:hAnsi="Aptos"/>
          <w:b/>
          <w:bCs/>
          <w:color w:val="000000"/>
          <w:sz w:val="24"/>
          <w:szCs w:val="24"/>
          <w:lang w:eastAsia="en-GB"/>
        </w:rPr>
      </w:pPr>
      <w:r>
        <w:rPr>
          <w:rFonts w:ascii="Aptos" w:eastAsia="Times New Roman" w:hAnsi="Aptos"/>
          <w:b/>
          <w:bCs/>
          <w:color w:val="000000"/>
          <w:sz w:val="24"/>
          <w:szCs w:val="24"/>
          <w:lang w:eastAsia="en-GB"/>
        </w:rPr>
        <w:t>1.5. Nomination &amp; Remuneration Committee</w:t>
      </w:r>
    </w:p>
    <w:p w14:paraId="60857BF4" w14:textId="77777777" w:rsidR="00DC4472" w:rsidRPr="0091574E" w:rsidRDefault="00DC4472" w:rsidP="0091574E">
      <w:pPr>
        <w:autoSpaceDE w:val="0"/>
        <w:autoSpaceDN w:val="0"/>
        <w:adjustRightInd w:val="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Since November 2013, the Remuneration Committee is assisting the Supervisory Board in implementation of the Remuneration Policy of SB.</w:t>
      </w:r>
    </w:p>
    <w:p w14:paraId="7BF1392C" w14:textId="77777777" w:rsidR="00DC4472" w:rsidRPr="0091574E" w:rsidRDefault="00DC4472" w:rsidP="0091574E">
      <w:pPr>
        <w:autoSpaceDE w:val="0"/>
        <w:autoSpaceDN w:val="0"/>
        <w:adjustRightInd w:val="0"/>
        <w:contextualSpacing/>
        <w:jc w:val="both"/>
        <w:rPr>
          <w:rFonts w:ascii="Aptos" w:eastAsia="Times New Roman" w:hAnsi="Aptos"/>
          <w:sz w:val="24"/>
          <w:szCs w:val="24"/>
          <w:lang w:val="en-GB" w:eastAsia="en-GB"/>
        </w:rPr>
      </w:pPr>
    </w:p>
    <w:p w14:paraId="702B3EA6" w14:textId="77777777" w:rsidR="00DC4472" w:rsidRPr="0091574E" w:rsidRDefault="00DC4472" w:rsidP="0091574E">
      <w:pPr>
        <w:autoSpaceDE w:val="0"/>
        <w:autoSpaceDN w:val="0"/>
        <w:adjustRightInd w:val="0"/>
        <w:jc w:val="both"/>
        <w:rPr>
          <w:rFonts w:ascii="Aptos" w:hAnsi="Aptos" w:cstheme="minorHAnsi"/>
          <w:color w:val="000000"/>
          <w:sz w:val="24"/>
          <w:szCs w:val="24"/>
          <w:lang w:eastAsia="en-GB"/>
        </w:rPr>
      </w:pPr>
      <w:r w:rsidRPr="0091574E">
        <w:rPr>
          <w:rFonts w:ascii="Aptos" w:hAnsi="Aptos" w:cstheme="minorHAnsi"/>
          <w:color w:val="000000"/>
          <w:sz w:val="24"/>
          <w:szCs w:val="24"/>
          <w:lang w:eastAsia="en-GB"/>
        </w:rPr>
        <w:t>The Committee consists of three members, appointed by the Supervisory Board, with 1-year term of office which shall be automatically renewed for successive one-year terms, unless otherwise decided, provided that the Committee member still meets the criteria for membership of the Committee and Supervisory Board. Majority of the members (2) are independent members, including its chairman.</w:t>
      </w:r>
    </w:p>
    <w:p w14:paraId="460F5546" w14:textId="77777777" w:rsidR="00DC4472" w:rsidRPr="0091574E" w:rsidRDefault="00DC4472" w:rsidP="0091574E">
      <w:pPr>
        <w:autoSpaceDE w:val="0"/>
        <w:autoSpaceDN w:val="0"/>
        <w:adjustRightInd w:val="0"/>
        <w:jc w:val="both"/>
        <w:rPr>
          <w:rFonts w:ascii="Aptos" w:hAnsi="Aptos" w:cstheme="minorHAnsi"/>
          <w:color w:val="000000"/>
          <w:sz w:val="24"/>
          <w:szCs w:val="24"/>
          <w:lang w:eastAsia="en-GB"/>
        </w:rPr>
      </w:pPr>
      <w:r w:rsidRPr="0091574E">
        <w:rPr>
          <w:rFonts w:ascii="Aptos" w:hAnsi="Aptos" w:cstheme="minorHAnsi"/>
          <w:color w:val="000000"/>
          <w:sz w:val="24"/>
          <w:szCs w:val="24"/>
          <w:lang w:eastAsia="en-GB"/>
        </w:rPr>
        <w:t>During 2023, there were no changes in the composition of the Committee, i.e. is composed by the following members:</w:t>
      </w:r>
    </w:p>
    <w:p w14:paraId="554738B8" w14:textId="77777777" w:rsidR="00DC4472" w:rsidRPr="0091574E" w:rsidRDefault="00DC4472" w:rsidP="00AA496D">
      <w:pPr>
        <w:numPr>
          <w:ilvl w:val="0"/>
          <w:numId w:val="43"/>
        </w:numPr>
        <w:autoSpaceDE w:val="0"/>
        <w:autoSpaceDN w:val="0"/>
        <w:adjustRightInd w:val="0"/>
        <w:jc w:val="both"/>
        <w:rPr>
          <w:rFonts w:ascii="Aptos" w:hAnsi="Aptos" w:cstheme="minorHAnsi"/>
          <w:color w:val="000000"/>
          <w:sz w:val="24"/>
          <w:szCs w:val="24"/>
          <w:lang w:eastAsia="en-GB"/>
        </w:rPr>
      </w:pPr>
      <w:r w:rsidRPr="0091574E">
        <w:rPr>
          <w:rFonts w:ascii="Aptos" w:hAnsi="Aptos" w:cstheme="minorHAnsi"/>
          <w:color w:val="000000"/>
          <w:sz w:val="24"/>
          <w:szCs w:val="24"/>
          <w:lang w:eastAsia="en-GB"/>
        </w:rPr>
        <w:t xml:space="preserve">Vladimir Filipovski, Chair and independent member. </w:t>
      </w:r>
    </w:p>
    <w:p w14:paraId="2857BFF7" w14:textId="77777777" w:rsidR="00DC4472" w:rsidRPr="0091574E" w:rsidRDefault="00DC4472" w:rsidP="00AA496D">
      <w:pPr>
        <w:numPr>
          <w:ilvl w:val="0"/>
          <w:numId w:val="43"/>
        </w:numPr>
        <w:autoSpaceDE w:val="0"/>
        <w:autoSpaceDN w:val="0"/>
        <w:adjustRightInd w:val="0"/>
        <w:jc w:val="both"/>
        <w:rPr>
          <w:rFonts w:ascii="Aptos" w:hAnsi="Aptos" w:cstheme="minorHAnsi"/>
          <w:color w:val="000000"/>
          <w:sz w:val="24"/>
          <w:szCs w:val="24"/>
          <w:lang w:eastAsia="en-GB"/>
        </w:rPr>
      </w:pPr>
      <w:r w:rsidRPr="0091574E">
        <w:rPr>
          <w:rFonts w:ascii="Aptos" w:hAnsi="Aptos" w:cstheme="minorHAnsi"/>
          <w:color w:val="000000"/>
          <w:sz w:val="24"/>
          <w:szCs w:val="24"/>
          <w:lang w:eastAsia="en-GB"/>
        </w:rPr>
        <w:t>Anastasios Lizos, member – representative of Supervisory Board.</w:t>
      </w:r>
    </w:p>
    <w:p w14:paraId="496C2765" w14:textId="77777777" w:rsidR="00DC4472" w:rsidRPr="0091574E" w:rsidRDefault="00DC4472" w:rsidP="00AA496D">
      <w:pPr>
        <w:numPr>
          <w:ilvl w:val="0"/>
          <w:numId w:val="43"/>
        </w:numPr>
        <w:autoSpaceDE w:val="0"/>
        <w:autoSpaceDN w:val="0"/>
        <w:adjustRightInd w:val="0"/>
        <w:jc w:val="both"/>
        <w:rPr>
          <w:rFonts w:ascii="Aptos" w:hAnsi="Aptos" w:cstheme="minorHAnsi"/>
          <w:color w:val="000000"/>
          <w:sz w:val="24"/>
          <w:szCs w:val="24"/>
          <w:lang w:eastAsia="en-GB"/>
        </w:rPr>
      </w:pPr>
      <w:r w:rsidRPr="0091574E">
        <w:rPr>
          <w:rFonts w:ascii="Aptos" w:hAnsi="Aptos" w:cstheme="minorHAnsi"/>
          <w:color w:val="000000"/>
          <w:sz w:val="24"/>
          <w:szCs w:val="24"/>
          <w:lang w:eastAsia="en-GB"/>
        </w:rPr>
        <w:t xml:space="preserve">Sasho Kjosev, independent member. </w:t>
      </w:r>
    </w:p>
    <w:p w14:paraId="32020E3F" w14:textId="77777777" w:rsidR="00DC4472" w:rsidRPr="0091574E" w:rsidRDefault="00DC4472" w:rsidP="0091574E">
      <w:pPr>
        <w:autoSpaceDE w:val="0"/>
        <w:autoSpaceDN w:val="0"/>
        <w:adjustRightInd w:val="0"/>
        <w:jc w:val="both"/>
        <w:rPr>
          <w:rFonts w:ascii="Aptos" w:eastAsia="Times New Roman" w:hAnsi="Aptos" w:cstheme="minorHAnsi"/>
          <w:color w:val="000000"/>
          <w:sz w:val="24"/>
          <w:szCs w:val="24"/>
          <w:lang w:val="en-GB" w:eastAsia="en-GB"/>
        </w:rPr>
      </w:pPr>
      <w:r w:rsidRPr="0091574E">
        <w:rPr>
          <w:rFonts w:ascii="Aptos" w:eastAsia="Times New Roman" w:hAnsi="Aptos" w:cstheme="minorHAnsi"/>
          <w:color w:val="000000"/>
          <w:sz w:val="24"/>
          <w:szCs w:val="24"/>
          <w:lang w:val="en-GB" w:eastAsia="en-GB"/>
        </w:rPr>
        <w:t xml:space="preserve">During 2023, the Supervisory Board decided to pass a decision for expanding the scope of the standing Remuneration Committee to include authorities related to the nomination, i.e. to be transformed to Nomination and Remuneration Committee. </w:t>
      </w:r>
    </w:p>
    <w:p w14:paraId="13E94A53" w14:textId="77777777" w:rsidR="00DC4472" w:rsidRPr="0091574E" w:rsidRDefault="00DC4472" w:rsidP="0091574E">
      <w:pPr>
        <w:autoSpaceDE w:val="0"/>
        <w:autoSpaceDN w:val="0"/>
        <w:adjustRightInd w:val="0"/>
        <w:jc w:val="both"/>
        <w:rPr>
          <w:rFonts w:ascii="Aptos" w:eastAsia="Times New Roman" w:hAnsi="Aptos" w:cstheme="minorHAnsi"/>
          <w:color w:val="000000"/>
          <w:sz w:val="24"/>
          <w:szCs w:val="24"/>
          <w:lang w:val="en-GB" w:eastAsia="en-GB"/>
        </w:rPr>
      </w:pPr>
      <w:r w:rsidRPr="0091574E">
        <w:rPr>
          <w:rFonts w:ascii="Aptos" w:eastAsia="Times New Roman" w:hAnsi="Aptos" w:cstheme="minorHAnsi"/>
          <w:color w:val="000000"/>
          <w:sz w:val="24"/>
          <w:szCs w:val="24"/>
          <w:lang w:val="en-GB" w:eastAsia="en-GB"/>
        </w:rPr>
        <w:t>Therefore, in brief, NRC assists the Supervisory Board in providing oversight of the nomination, appointment, evaluation, succession, and remuneration of key personnel of the Bank, in line with the relevant regulation and internal policies of the Bank.</w:t>
      </w:r>
    </w:p>
    <w:p w14:paraId="77D517E8" w14:textId="77777777" w:rsidR="00DC4472" w:rsidRPr="0091574E" w:rsidRDefault="00DC4472" w:rsidP="0091574E">
      <w:pPr>
        <w:autoSpaceDE w:val="0"/>
        <w:autoSpaceDN w:val="0"/>
        <w:adjustRightInd w:val="0"/>
        <w:jc w:val="both"/>
        <w:rPr>
          <w:rFonts w:ascii="Aptos" w:eastAsia="Times New Roman" w:hAnsi="Aptos"/>
          <w:color w:val="000000"/>
          <w:sz w:val="24"/>
          <w:szCs w:val="24"/>
          <w:lang w:val="en-GB" w:eastAsia="en-GB"/>
        </w:rPr>
      </w:pPr>
      <w:r w:rsidRPr="0091574E">
        <w:rPr>
          <w:rFonts w:ascii="Aptos" w:eastAsia="Times New Roman" w:hAnsi="Aptos" w:cstheme="minorHAnsi"/>
          <w:color w:val="000000"/>
          <w:sz w:val="24"/>
          <w:szCs w:val="24"/>
          <w:lang w:val="en-GB" w:eastAsia="en-GB"/>
        </w:rPr>
        <w:t xml:space="preserve">The NRC responsibilities are </w:t>
      </w:r>
      <w:r w:rsidRPr="0091574E">
        <w:rPr>
          <w:rFonts w:ascii="Aptos" w:eastAsia="Times New Roman" w:hAnsi="Aptos"/>
          <w:color w:val="000000"/>
          <w:sz w:val="24"/>
          <w:szCs w:val="24"/>
          <w:lang w:val="en-GB" w:eastAsia="en-GB"/>
        </w:rPr>
        <w:t xml:space="preserve">regulated in the internal policies of the Bank and the Rules of Operations of the Nomination and Remuneration Committee, following the relevant provisions of the Central Bank’ Decision on good corporate governance rules in banks. </w:t>
      </w:r>
    </w:p>
    <w:p w14:paraId="2479C2C2" w14:textId="77777777" w:rsidR="00DC4472" w:rsidRPr="0091574E" w:rsidRDefault="00DC4472" w:rsidP="0091574E">
      <w:pPr>
        <w:autoSpaceDE w:val="0"/>
        <w:autoSpaceDN w:val="0"/>
        <w:adjustRightInd w:val="0"/>
        <w:jc w:val="both"/>
        <w:rPr>
          <w:rFonts w:ascii="Aptos" w:hAnsi="Aptos"/>
          <w:b/>
          <w:bCs/>
          <w:color w:val="000000"/>
          <w:sz w:val="24"/>
          <w:szCs w:val="24"/>
          <w:lang w:eastAsia="en-GB"/>
        </w:rPr>
      </w:pPr>
      <w:r w:rsidRPr="0091574E">
        <w:rPr>
          <w:rFonts w:ascii="Aptos" w:hAnsi="Aptos"/>
          <w:b/>
          <w:bCs/>
          <w:color w:val="000000"/>
          <w:sz w:val="24"/>
          <w:szCs w:val="24"/>
          <w:lang w:eastAsia="en-GB"/>
        </w:rPr>
        <w:lastRenderedPageBreak/>
        <w:t xml:space="preserve">Key Activities in 2023 </w:t>
      </w:r>
    </w:p>
    <w:p w14:paraId="74FBC7F4" w14:textId="77777777" w:rsidR="00DC4472" w:rsidRPr="0091574E" w:rsidRDefault="00DC4472" w:rsidP="0091574E">
      <w:pPr>
        <w:autoSpaceDE w:val="0"/>
        <w:autoSpaceDN w:val="0"/>
        <w:adjustRightInd w:val="0"/>
        <w:jc w:val="both"/>
        <w:rPr>
          <w:rFonts w:ascii="Aptos" w:eastAsia="Times New Roman" w:hAnsi="Aptos" w:cstheme="minorHAnsi"/>
          <w:color w:val="000000"/>
          <w:sz w:val="24"/>
          <w:szCs w:val="24"/>
          <w:lang w:val="en-GB" w:eastAsia="en-GB"/>
        </w:rPr>
      </w:pPr>
      <w:r w:rsidRPr="0091574E">
        <w:rPr>
          <w:rFonts w:ascii="Aptos" w:eastAsia="Times New Roman" w:hAnsi="Aptos" w:cstheme="minorHAnsi"/>
          <w:color w:val="000000"/>
          <w:sz w:val="24"/>
          <w:szCs w:val="24"/>
          <w:lang w:val="en-GB" w:eastAsia="en-GB"/>
        </w:rPr>
        <w:t xml:space="preserve">During 2023, the NRC held </w:t>
      </w:r>
      <w:r w:rsidRPr="0091574E">
        <w:rPr>
          <w:rFonts w:ascii="Aptos" w:eastAsia="Times New Roman" w:hAnsi="Aptos" w:cstheme="minorHAnsi"/>
          <w:bCs/>
          <w:color w:val="000000"/>
          <w:sz w:val="24"/>
          <w:szCs w:val="24"/>
          <w:lang w:val="en-GB" w:eastAsia="en-GB"/>
        </w:rPr>
        <w:t>three regular meetings,</w:t>
      </w:r>
      <w:r w:rsidRPr="0091574E">
        <w:rPr>
          <w:rFonts w:ascii="Aptos" w:eastAsia="Times New Roman" w:hAnsi="Aptos" w:cstheme="minorHAnsi"/>
          <w:color w:val="000000"/>
          <w:sz w:val="24"/>
          <w:szCs w:val="24"/>
          <w:lang w:val="en-GB" w:eastAsia="en-GB"/>
        </w:rPr>
        <w:t xml:space="preserve"> as required by the local legislation and in accordance with its Rules of Operations and passed decisions by written statements in two sessions. </w:t>
      </w:r>
    </w:p>
    <w:p w14:paraId="09E41958" w14:textId="77777777" w:rsidR="00DC4472" w:rsidRPr="0091574E" w:rsidRDefault="00DC4472" w:rsidP="0091574E">
      <w:pPr>
        <w:autoSpaceDE w:val="0"/>
        <w:autoSpaceDN w:val="0"/>
        <w:adjustRightInd w:val="0"/>
        <w:jc w:val="both"/>
        <w:rPr>
          <w:rFonts w:ascii="Aptos" w:eastAsia="Times New Roman" w:hAnsi="Aptos" w:cstheme="minorHAnsi"/>
          <w:color w:val="000000"/>
          <w:sz w:val="24"/>
          <w:szCs w:val="24"/>
          <w:lang w:val="en-GB" w:eastAsia="en-GB"/>
        </w:rPr>
      </w:pPr>
      <w:r w:rsidRPr="0091574E">
        <w:rPr>
          <w:rFonts w:ascii="Aptos" w:eastAsia="Times New Roman" w:hAnsi="Aptos" w:cstheme="minorHAnsi"/>
          <w:color w:val="000000"/>
          <w:sz w:val="24"/>
          <w:szCs w:val="24"/>
          <w:lang w:val="en-GB" w:eastAsia="en-GB"/>
        </w:rPr>
        <w:t xml:space="preserve">Following its Annual Operational Plan, the following main items were reviewed/passed: </w:t>
      </w:r>
    </w:p>
    <w:p w14:paraId="0EACF381" w14:textId="77777777" w:rsidR="00DC4472" w:rsidRPr="0091574E" w:rsidRDefault="00DC4472" w:rsidP="00AA496D">
      <w:pPr>
        <w:numPr>
          <w:ilvl w:val="0"/>
          <w:numId w:val="22"/>
        </w:numPr>
        <w:autoSpaceDE w:val="0"/>
        <w:autoSpaceDN w:val="0"/>
        <w:adjustRightInd w:val="0"/>
        <w:jc w:val="both"/>
        <w:rPr>
          <w:rFonts w:ascii="Aptos" w:eastAsia="Times New Roman" w:hAnsi="Aptos" w:cstheme="minorHAnsi"/>
          <w:color w:val="000000"/>
          <w:sz w:val="24"/>
          <w:szCs w:val="24"/>
          <w:lang w:val="en-GB" w:eastAsia="en-GB"/>
        </w:rPr>
      </w:pPr>
      <w:r w:rsidRPr="0091574E">
        <w:rPr>
          <w:rFonts w:ascii="Aptos" w:eastAsia="Times New Roman" w:hAnsi="Aptos" w:cstheme="minorHAnsi"/>
          <w:bCs/>
          <w:color w:val="000000"/>
          <w:sz w:val="24"/>
          <w:szCs w:val="24"/>
          <w:lang w:val="en-GB" w:eastAsia="en-GB"/>
        </w:rPr>
        <w:t>Review and approval of the Remuneration Report for 2022, including the self-evaluation of the Remuneration Committee members</w:t>
      </w:r>
      <w:r w:rsidRPr="0091574E">
        <w:rPr>
          <w:rFonts w:ascii="Aptos" w:eastAsia="Times New Roman" w:hAnsi="Aptos" w:cstheme="minorHAnsi"/>
          <w:bCs/>
          <w:color w:val="000000"/>
          <w:sz w:val="24"/>
          <w:szCs w:val="24"/>
          <w:lang w:val="mk-MK" w:eastAsia="en-GB"/>
        </w:rPr>
        <w:t xml:space="preserve"> </w:t>
      </w:r>
      <w:r w:rsidRPr="0091574E">
        <w:rPr>
          <w:rFonts w:ascii="Aptos" w:eastAsia="Times New Roman" w:hAnsi="Aptos" w:cs="Calibri"/>
          <w:bCs/>
          <w:color w:val="000000"/>
          <w:sz w:val="24"/>
          <w:szCs w:val="24"/>
          <w:lang w:val="en-GB" w:eastAsia="en-GB"/>
        </w:rPr>
        <w:t>and the Risk Management Committee Opinion on the Remuneration Policy</w:t>
      </w:r>
      <w:r w:rsidRPr="0091574E">
        <w:rPr>
          <w:rFonts w:ascii="Aptos" w:eastAsia="Times New Roman" w:hAnsi="Aptos" w:cstheme="minorHAnsi"/>
          <w:bCs/>
          <w:color w:val="000000"/>
          <w:sz w:val="24"/>
          <w:szCs w:val="24"/>
          <w:lang w:val="en-GB" w:eastAsia="en-GB"/>
        </w:rPr>
        <w:t>.</w:t>
      </w:r>
    </w:p>
    <w:p w14:paraId="1C0647A0" w14:textId="77777777" w:rsidR="00DC4472" w:rsidRPr="0091574E" w:rsidRDefault="00DC4472" w:rsidP="00AA496D">
      <w:pPr>
        <w:numPr>
          <w:ilvl w:val="0"/>
          <w:numId w:val="22"/>
        </w:numPr>
        <w:autoSpaceDE w:val="0"/>
        <w:autoSpaceDN w:val="0"/>
        <w:adjustRightInd w:val="0"/>
        <w:jc w:val="both"/>
        <w:rPr>
          <w:rFonts w:ascii="Aptos" w:eastAsia="Times New Roman" w:hAnsi="Aptos" w:cstheme="minorHAnsi"/>
          <w:color w:val="000000"/>
          <w:sz w:val="24"/>
          <w:szCs w:val="24"/>
          <w:lang w:val="en-GB" w:eastAsia="en-GB"/>
        </w:rPr>
      </w:pPr>
      <w:r w:rsidRPr="0091574E">
        <w:rPr>
          <w:rFonts w:ascii="Aptos" w:eastAsia="Times New Roman" w:hAnsi="Aptos" w:cstheme="minorHAnsi"/>
          <w:color w:val="000000"/>
          <w:sz w:val="24"/>
          <w:szCs w:val="24"/>
          <w:lang w:val="en-GB" w:eastAsia="en-GB"/>
        </w:rPr>
        <w:t>Regularly reviewed the staff cost and employee turnover trends of the Bank, ensuring that the management keeps the staff cost and headcount within the Budget.</w:t>
      </w:r>
    </w:p>
    <w:p w14:paraId="37F67B99" w14:textId="77777777" w:rsidR="00DC4472" w:rsidRPr="0091574E" w:rsidRDefault="00DC4472" w:rsidP="00AA496D">
      <w:pPr>
        <w:numPr>
          <w:ilvl w:val="0"/>
          <w:numId w:val="22"/>
        </w:numPr>
        <w:autoSpaceDE w:val="0"/>
        <w:autoSpaceDN w:val="0"/>
        <w:adjustRightInd w:val="0"/>
        <w:jc w:val="both"/>
        <w:rPr>
          <w:rFonts w:ascii="Aptos" w:eastAsia="Times New Roman" w:hAnsi="Aptos" w:cstheme="minorHAnsi"/>
          <w:color w:val="000000"/>
          <w:sz w:val="24"/>
          <w:szCs w:val="24"/>
          <w:lang w:val="en-GB" w:eastAsia="en-GB"/>
        </w:rPr>
      </w:pPr>
      <w:r w:rsidRPr="0091574E">
        <w:rPr>
          <w:rFonts w:ascii="Aptos" w:eastAsia="Times New Roman" w:hAnsi="Aptos" w:cstheme="minorHAnsi"/>
          <w:color w:val="000000"/>
          <w:sz w:val="24"/>
          <w:szCs w:val="24"/>
          <w:lang w:val="en-GB" w:eastAsia="en-GB"/>
        </w:rPr>
        <w:t xml:space="preserve">Reviewed the Presentation on Exit Questionnaire Analysis. </w:t>
      </w:r>
    </w:p>
    <w:p w14:paraId="05F07873" w14:textId="77777777" w:rsidR="00DC4472" w:rsidRPr="0091574E" w:rsidRDefault="00DC4472" w:rsidP="00AA496D">
      <w:pPr>
        <w:numPr>
          <w:ilvl w:val="0"/>
          <w:numId w:val="22"/>
        </w:numPr>
        <w:autoSpaceDE w:val="0"/>
        <w:autoSpaceDN w:val="0"/>
        <w:adjustRightInd w:val="0"/>
        <w:jc w:val="both"/>
        <w:rPr>
          <w:rFonts w:ascii="Aptos" w:eastAsia="Times New Roman" w:hAnsi="Aptos" w:cstheme="minorHAnsi"/>
          <w:color w:val="000000"/>
          <w:sz w:val="24"/>
          <w:szCs w:val="24"/>
          <w:lang w:val="en-GB" w:eastAsia="en-GB"/>
        </w:rPr>
      </w:pPr>
      <w:r w:rsidRPr="0091574E">
        <w:rPr>
          <w:rFonts w:ascii="Aptos" w:eastAsia="Times New Roman" w:hAnsi="Aptos" w:cstheme="minorHAnsi"/>
          <w:color w:val="000000"/>
          <w:sz w:val="24"/>
          <w:szCs w:val="24"/>
          <w:lang w:val="en-GB" w:eastAsia="en-GB"/>
        </w:rPr>
        <w:t xml:space="preserve">Approved the proposal for salary increases for SB employees for 2023 and variable remuneration rewarded to SB management and the employees for performance in 2022. </w:t>
      </w:r>
    </w:p>
    <w:p w14:paraId="75497B69" w14:textId="77777777" w:rsidR="00DC4472" w:rsidRPr="0091574E" w:rsidRDefault="00DC4472" w:rsidP="00AA496D">
      <w:pPr>
        <w:numPr>
          <w:ilvl w:val="0"/>
          <w:numId w:val="22"/>
        </w:numPr>
        <w:autoSpaceDE w:val="0"/>
        <w:autoSpaceDN w:val="0"/>
        <w:adjustRightInd w:val="0"/>
        <w:jc w:val="both"/>
        <w:rPr>
          <w:rFonts w:ascii="Aptos" w:eastAsia="Times New Roman" w:hAnsi="Aptos" w:cstheme="minorHAnsi"/>
          <w:color w:val="000000"/>
          <w:sz w:val="24"/>
          <w:szCs w:val="24"/>
          <w:lang w:val="en-GB" w:eastAsia="en-GB"/>
        </w:rPr>
      </w:pPr>
      <w:r w:rsidRPr="0091574E">
        <w:rPr>
          <w:rFonts w:ascii="Aptos" w:eastAsia="Times New Roman" w:hAnsi="Aptos" w:cstheme="minorHAnsi"/>
          <w:color w:val="000000"/>
          <w:sz w:val="24"/>
          <w:szCs w:val="24"/>
          <w:lang w:val="en-GB" w:eastAsia="en-GB"/>
        </w:rPr>
        <w:t>Reviewed and discussed the regular annual Internal Audit Report on implementation of the Remuneration Policy</w:t>
      </w:r>
      <w:r w:rsidRPr="0091574E">
        <w:rPr>
          <w:rFonts w:ascii="Aptos" w:eastAsia="Times New Roman" w:hAnsi="Aptos" w:cstheme="minorHAnsi"/>
          <w:color w:val="000000"/>
          <w:sz w:val="24"/>
          <w:szCs w:val="24"/>
          <w:lang w:val="mk-MK" w:eastAsia="en-GB"/>
        </w:rPr>
        <w:t>.</w:t>
      </w:r>
    </w:p>
    <w:p w14:paraId="1F106EB9" w14:textId="77777777" w:rsidR="00DC4472" w:rsidRPr="0091574E" w:rsidRDefault="00DC4472" w:rsidP="00AA496D">
      <w:pPr>
        <w:numPr>
          <w:ilvl w:val="0"/>
          <w:numId w:val="22"/>
        </w:numPr>
        <w:autoSpaceDE w:val="0"/>
        <w:autoSpaceDN w:val="0"/>
        <w:adjustRightInd w:val="0"/>
        <w:jc w:val="both"/>
        <w:rPr>
          <w:rFonts w:ascii="Aptos" w:eastAsia="Times New Roman" w:hAnsi="Aptos" w:cstheme="minorHAnsi"/>
          <w:color w:val="000000"/>
          <w:sz w:val="24"/>
          <w:szCs w:val="24"/>
          <w:lang w:val="en-GB" w:eastAsia="en-GB"/>
        </w:rPr>
      </w:pPr>
      <w:r w:rsidRPr="0091574E">
        <w:rPr>
          <w:rFonts w:ascii="Aptos" w:eastAsia="Times New Roman" w:hAnsi="Aptos" w:cstheme="minorHAnsi"/>
          <w:color w:val="000000"/>
          <w:sz w:val="24"/>
          <w:szCs w:val="24"/>
          <w:lang w:val="mk-MK" w:eastAsia="en-GB"/>
        </w:rPr>
        <w:t xml:space="preserve">Reviewed the amendments of the Remuneration Policy. </w:t>
      </w:r>
    </w:p>
    <w:p w14:paraId="5474612F" w14:textId="77777777" w:rsidR="00DC4472" w:rsidRPr="0091574E" w:rsidRDefault="00DC4472" w:rsidP="00AA496D">
      <w:pPr>
        <w:numPr>
          <w:ilvl w:val="0"/>
          <w:numId w:val="22"/>
        </w:numPr>
        <w:autoSpaceDE w:val="0"/>
        <w:autoSpaceDN w:val="0"/>
        <w:adjustRightInd w:val="0"/>
        <w:jc w:val="both"/>
        <w:rPr>
          <w:rFonts w:ascii="Aptos" w:eastAsia="Times New Roman" w:hAnsi="Aptos" w:cstheme="minorHAnsi"/>
          <w:color w:val="000000"/>
          <w:sz w:val="24"/>
          <w:szCs w:val="24"/>
          <w:lang w:val="en-GB" w:eastAsia="en-GB"/>
        </w:rPr>
      </w:pPr>
      <w:r w:rsidRPr="0091574E">
        <w:rPr>
          <w:rFonts w:ascii="Aptos" w:eastAsia="Times New Roman" w:hAnsi="Aptos" w:cstheme="minorHAnsi"/>
          <w:color w:val="000000"/>
          <w:sz w:val="24"/>
          <w:szCs w:val="24"/>
          <w:lang w:val="mk-MK" w:eastAsia="en-GB"/>
        </w:rPr>
        <w:t xml:space="preserve">Reviewed the new Rules of Operations on Nomination &amp; Remuneration Committee. </w:t>
      </w:r>
    </w:p>
    <w:p w14:paraId="0FC127D6" w14:textId="77777777" w:rsidR="00DC4472" w:rsidRPr="0091574E" w:rsidRDefault="00DC4472" w:rsidP="00AA496D">
      <w:pPr>
        <w:numPr>
          <w:ilvl w:val="0"/>
          <w:numId w:val="22"/>
        </w:numPr>
        <w:autoSpaceDE w:val="0"/>
        <w:autoSpaceDN w:val="0"/>
        <w:adjustRightInd w:val="0"/>
        <w:jc w:val="both"/>
        <w:rPr>
          <w:rFonts w:ascii="Aptos" w:eastAsia="Times New Roman" w:hAnsi="Aptos" w:cstheme="minorHAnsi"/>
          <w:color w:val="000000"/>
          <w:sz w:val="24"/>
          <w:szCs w:val="24"/>
          <w:lang w:val="en-GB" w:eastAsia="en-GB"/>
        </w:rPr>
      </w:pPr>
      <w:r w:rsidRPr="0091574E">
        <w:rPr>
          <w:rFonts w:ascii="Aptos" w:eastAsia="Times New Roman" w:hAnsi="Aptos" w:cstheme="minorHAnsi"/>
          <w:color w:val="000000"/>
          <w:sz w:val="24"/>
          <w:szCs w:val="24"/>
          <w:lang w:val="mk-MK" w:eastAsia="en-GB"/>
        </w:rPr>
        <w:t xml:space="preserve">Endorsed the KPIs of the control functions and the achieved Individual Targets. </w:t>
      </w:r>
    </w:p>
    <w:p w14:paraId="0021F578" w14:textId="77777777" w:rsidR="00DC4472" w:rsidRPr="0091574E" w:rsidRDefault="00DC4472" w:rsidP="00AA496D">
      <w:pPr>
        <w:numPr>
          <w:ilvl w:val="0"/>
          <w:numId w:val="22"/>
        </w:numPr>
        <w:autoSpaceDE w:val="0"/>
        <w:autoSpaceDN w:val="0"/>
        <w:adjustRightInd w:val="0"/>
        <w:jc w:val="both"/>
        <w:rPr>
          <w:rFonts w:ascii="Aptos" w:eastAsia="Times New Roman" w:hAnsi="Aptos" w:cstheme="minorHAnsi"/>
          <w:color w:val="000000"/>
          <w:sz w:val="24"/>
          <w:szCs w:val="24"/>
          <w:lang w:val="en-GB" w:eastAsia="en-GB"/>
        </w:rPr>
      </w:pPr>
      <w:r w:rsidRPr="0091574E">
        <w:rPr>
          <w:rFonts w:ascii="Aptos" w:eastAsia="Times New Roman" w:hAnsi="Aptos" w:cstheme="minorHAnsi"/>
          <w:color w:val="000000"/>
          <w:sz w:val="24"/>
          <w:szCs w:val="24"/>
          <w:lang w:val="en-GB" w:eastAsia="en-GB"/>
        </w:rPr>
        <w:t>Reviewed and approved the List of risk-takers covered with the Remuneration Policy.</w:t>
      </w:r>
    </w:p>
    <w:p w14:paraId="77DC7530" w14:textId="7B0F6673" w:rsidR="00DC4472" w:rsidRPr="0091574E" w:rsidRDefault="00DC4472" w:rsidP="0091574E">
      <w:pPr>
        <w:autoSpaceDE w:val="0"/>
        <w:autoSpaceDN w:val="0"/>
        <w:adjustRightInd w:val="0"/>
        <w:jc w:val="both"/>
        <w:rPr>
          <w:rFonts w:ascii="Aptos" w:eastAsia="Times New Roman" w:hAnsi="Aptos"/>
          <w:color w:val="000000"/>
          <w:sz w:val="24"/>
          <w:szCs w:val="24"/>
          <w:lang w:val="en-GB" w:eastAsia="en-GB"/>
        </w:rPr>
      </w:pPr>
      <w:r w:rsidRPr="0091574E">
        <w:rPr>
          <w:rFonts w:ascii="Aptos" w:eastAsia="Times New Roman" w:hAnsi="Aptos"/>
          <w:color w:val="000000"/>
          <w:sz w:val="24"/>
          <w:szCs w:val="24"/>
          <w:lang w:val="en-GB" w:eastAsia="en-GB"/>
        </w:rPr>
        <w:t xml:space="preserve"> In conclusion, the NRC was assured that all principles of the Remuneration Policy were followed by the Bank. </w:t>
      </w:r>
    </w:p>
    <w:p w14:paraId="18D2BF91" w14:textId="33D20B3F" w:rsidR="00DC4472" w:rsidRDefault="00DC4472" w:rsidP="0091574E">
      <w:pPr>
        <w:tabs>
          <w:tab w:val="left" w:pos="900"/>
        </w:tabs>
        <w:autoSpaceDE w:val="0"/>
        <w:autoSpaceDN w:val="0"/>
        <w:adjustRightInd w:val="0"/>
        <w:jc w:val="both"/>
        <w:rPr>
          <w:rFonts w:ascii="Aptos" w:hAnsi="Aptos"/>
          <w:i/>
          <w:sz w:val="24"/>
          <w:szCs w:val="24"/>
          <w:lang w:eastAsia="en-GB"/>
        </w:rPr>
      </w:pPr>
      <w:r w:rsidRPr="0091574E">
        <w:rPr>
          <w:rFonts w:ascii="Aptos" w:hAnsi="Aptos"/>
          <w:sz w:val="24"/>
          <w:szCs w:val="24"/>
          <w:lang w:val="en-GB" w:eastAsia="en-GB"/>
        </w:rPr>
        <w:t>***</w:t>
      </w:r>
      <w:r w:rsidRPr="0091574E">
        <w:rPr>
          <w:rFonts w:ascii="Aptos" w:hAnsi="Aptos"/>
          <w:i/>
          <w:sz w:val="24"/>
          <w:szCs w:val="24"/>
          <w:lang w:eastAsia="en-GB"/>
        </w:rPr>
        <w:t xml:space="preserve">More details for the operations of the Board are presented in the Annual Report on the Operations of Nomination and Remuneration Committee in 2023, submitted to the SB Supervisory Board. </w:t>
      </w:r>
    </w:p>
    <w:p w14:paraId="1C064409" w14:textId="77777777" w:rsidR="00DB2C37" w:rsidRDefault="00DB2C37" w:rsidP="0091574E">
      <w:pPr>
        <w:tabs>
          <w:tab w:val="left" w:pos="900"/>
        </w:tabs>
        <w:autoSpaceDE w:val="0"/>
        <w:autoSpaceDN w:val="0"/>
        <w:adjustRightInd w:val="0"/>
        <w:jc w:val="both"/>
        <w:rPr>
          <w:rFonts w:ascii="Aptos" w:hAnsi="Aptos"/>
          <w:i/>
          <w:sz w:val="24"/>
          <w:szCs w:val="24"/>
          <w:lang w:eastAsia="en-GB"/>
        </w:rPr>
      </w:pPr>
    </w:p>
    <w:p w14:paraId="221B7408" w14:textId="77777777" w:rsidR="00BE6951" w:rsidRPr="0091574E" w:rsidRDefault="00BE6951" w:rsidP="0091574E">
      <w:pPr>
        <w:tabs>
          <w:tab w:val="left" w:pos="900"/>
        </w:tabs>
        <w:autoSpaceDE w:val="0"/>
        <w:autoSpaceDN w:val="0"/>
        <w:adjustRightInd w:val="0"/>
        <w:jc w:val="both"/>
        <w:rPr>
          <w:rFonts w:ascii="Aptos" w:hAnsi="Aptos"/>
          <w:i/>
          <w:sz w:val="24"/>
          <w:szCs w:val="24"/>
          <w:lang w:eastAsia="en-GB"/>
        </w:rPr>
      </w:pPr>
    </w:p>
    <w:p w14:paraId="2CDE833E" w14:textId="3F3383FB" w:rsidR="00DC4472" w:rsidRPr="0091574E" w:rsidRDefault="00DB2C37" w:rsidP="00DB2C37">
      <w:pPr>
        <w:autoSpaceDE w:val="0"/>
        <w:autoSpaceDN w:val="0"/>
        <w:adjustRightInd w:val="0"/>
        <w:ind w:left="90"/>
        <w:rPr>
          <w:rFonts w:ascii="Aptos" w:eastAsia="Times New Roman" w:hAnsi="Aptos"/>
          <w:color w:val="000000"/>
          <w:sz w:val="24"/>
          <w:szCs w:val="24"/>
          <w:lang w:eastAsia="en-GB"/>
        </w:rPr>
      </w:pPr>
      <w:r>
        <w:rPr>
          <w:rFonts w:ascii="Aptos" w:eastAsia="Times New Roman" w:hAnsi="Aptos"/>
          <w:b/>
          <w:bCs/>
          <w:color w:val="000000"/>
          <w:sz w:val="24"/>
          <w:szCs w:val="24"/>
          <w:lang w:eastAsia="en-GB"/>
        </w:rPr>
        <w:lastRenderedPageBreak/>
        <w:t>1.6. Board of Directors</w:t>
      </w:r>
    </w:p>
    <w:p w14:paraId="6F5D99DE" w14:textId="77777777" w:rsidR="00DC4472" w:rsidRPr="0091574E" w:rsidRDefault="00DC4472" w:rsidP="0091574E">
      <w:pPr>
        <w:autoSpaceDE w:val="0"/>
        <w:autoSpaceDN w:val="0"/>
        <w:adjustRightInd w:val="0"/>
        <w:jc w:val="both"/>
        <w:rPr>
          <w:rFonts w:ascii="Aptos" w:hAnsi="Aptos"/>
          <w:sz w:val="24"/>
          <w:szCs w:val="24"/>
        </w:rPr>
      </w:pPr>
      <w:r w:rsidRPr="0091574E">
        <w:rPr>
          <w:rFonts w:ascii="Aptos" w:eastAsia="Times New Roman" w:hAnsi="Aptos"/>
          <w:color w:val="000000"/>
          <w:sz w:val="24"/>
          <w:szCs w:val="24"/>
          <w:lang w:eastAsia="en-GB"/>
        </w:rPr>
        <w:t xml:space="preserve">The Board of Directors mission is to manage and represent the Bank in the best interest of the company, with the main objective of sustainable long-term value creation and considering the interests of all stakeholders. </w:t>
      </w:r>
      <w:r w:rsidRPr="0091574E">
        <w:rPr>
          <w:rFonts w:ascii="Aptos" w:hAnsi="Aptos"/>
          <w:sz w:val="24"/>
          <w:szCs w:val="24"/>
        </w:rPr>
        <w:t xml:space="preserve">It shall manage the Bank and shall be involved in the implementation of the business policy, the establishment and promotion of corporate culture and values, the determination of the acceptable level of risk, the establishment and implementation of the internal control system and in providing conditions for operations of the bank in accordance with the regulations. </w:t>
      </w:r>
    </w:p>
    <w:p w14:paraId="74E4CA43" w14:textId="77777777" w:rsidR="00DC4472" w:rsidRPr="0091574E" w:rsidRDefault="00DC4472" w:rsidP="0091574E">
      <w:pPr>
        <w:autoSpaceDE w:val="0"/>
        <w:autoSpaceDN w:val="0"/>
        <w:adjustRightInd w:val="0"/>
        <w:jc w:val="both"/>
        <w:rPr>
          <w:rFonts w:ascii="Aptos" w:hAnsi="Aptos"/>
          <w:b/>
          <w:bCs/>
          <w:sz w:val="24"/>
          <w:szCs w:val="24"/>
        </w:rPr>
      </w:pPr>
      <w:r w:rsidRPr="0091574E">
        <w:rPr>
          <w:rFonts w:ascii="Aptos" w:hAnsi="Aptos"/>
          <w:b/>
          <w:bCs/>
          <w:sz w:val="24"/>
          <w:szCs w:val="24"/>
        </w:rPr>
        <w:t xml:space="preserve">Size &amp; Composition </w:t>
      </w:r>
    </w:p>
    <w:p w14:paraId="08306CD8" w14:textId="77777777" w:rsidR="00DC4472" w:rsidRPr="0091574E" w:rsidRDefault="00DC4472" w:rsidP="0091574E">
      <w:pPr>
        <w:tabs>
          <w:tab w:val="left" w:pos="1170"/>
          <w:tab w:val="left" w:pos="1530"/>
        </w:tabs>
        <w:jc w:val="both"/>
        <w:rPr>
          <w:rFonts w:ascii="Aptos" w:hAnsi="Aptos" w:cstheme="minorHAnsi"/>
          <w:sz w:val="24"/>
          <w:szCs w:val="24"/>
          <w:lang w:val="mk-MK"/>
        </w:rPr>
      </w:pPr>
      <w:r w:rsidRPr="0091574E">
        <w:rPr>
          <w:rFonts w:ascii="Aptos" w:hAnsi="Aptos" w:cstheme="minorHAnsi"/>
          <w:sz w:val="24"/>
          <w:szCs w:val="24"/>
        </w:rPr>
        <w:t xml:space="preserve">The Board of Directors is composed of a minimum of two and a maximum of seven members. The exact number of members is decided by the Shareholders Assembly, following a proposal by the Supervisory Board, i.e. with the Statute of SB. </w:t>
      </w:r>
    </w:p>
    <w:p w14:paraId="44CC61BA" w14:textId="77777777" w:rsidR="00DC4472" w:rsidRPr="0091574E" w:rsidRDefault="00DC4472" w:rsidP="0091574E">
      <w:pPr>
        <w:tabs>
          <w:tab w:val="left" w:pos="1170"/>
          <w:tab w:val="left" w:pos="1530"/>
        </w:tabs>
        <w:jc w:val="both"/>
        <w:rPr>
          <w:rFonts w:ascii="Aptos" w:hAnsi="Aptos" w:cstheme="minorHAnsi"/>
          <w:sz w:val="24"/>
          <w:szCs w:val="24"/>
        </w:rPr>
      </w:pPr>
      <w:r w:rsidRPr="0091574E">
        <w:rPr>
          <w:rFonts w:ascii="Aptos" w:hAnsi="Aptos" w:cstheme="minorHAnsi"/>
          <w:sz w:val="24"/>
          <w:szCs w:val="24"/>
        </w:rPr>
        <w:t>Currently, the Board of Directors is composed of 4 members</w:t>
      </w:r>
      <w:r w:rsidRPr="0091574E">
        <w:rPr>
          <w:rFonts w:ascii="Aptos" w:hAnsi="Aptos" w:cstheme="minorHAnsi"/>
          <w:sz w:val="24"/>
          <w:szCs w:val="24"/>
          <w:lang w:val="mk-MK"/>
        </w:rPr>
        <w:t xml:space="preserve"> </w:t>
      </w:r>
      <w:r w:rsidRPr="0091574E">
        <w:rPr>
          <w:rFonts w:ascii="Aptos" w:hAnsi="Aptos" w:cstheme="minorHAnsi"/>
          <w:sz w:val="24"/>
          <w:szCs w:val="24"/>
        </w:rPr>
        <w:t>covering all banking areas, appointed by the Supervisory Board, with mandate of 4 years with right to be re-elected.</w:t>
      </w:r>
    </w:p>
    <w:p w14:paraId="6FCDEC71" w14:textId="77777777" w:rsidR="00DC4472" w:rsidRPr="0091574E" w:rsidRDefault="00DC4472" w:rsidP="0091574E">
      <w:pPr>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Thus, the composition of the Board of Directors during 2023 remained unchanged, and it was as follows: </w:t>
      </w:r>
    </w:p>
    <w:p w14:paraId="49F49D04" w14:textId="77777777" w:rsidR="00DC4472" w:rsidRPr="0091574E" w:rsidRDefault="00DC4472" w:rsidP="0091574E">
      <w:pPr>
        <w:numPr>
          <w:ilvl w:val="0"/>
          <w:numId w:val="14"/>
        </w:numPr>
        <w:autoSpaceDE w:val="0"/>
        <w:autoSpaceDN w:val="0"/>
        <w:adjustRightInd w:val="0"/>
        <w:ind w:left="990" w:hanging="45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Diomidis Nikoletopoulos, Chief Executive Officer and Chairman of Board of Directors.</w:t>
      </w:r>
    </w:p>
    <w:p w14:paraId="483886EF" w14:textId="77777777" w:rsidR="00DC4472" w:rsidRPr="0091574E" w:rsidRDefault="00DC4472" w:rsidP="0091574E">
      <w:pPr>
        <w:numPr>
          <w:ilvl w:val="0"/>
          <w:numId w:val="14"/>
        </w:numPr>
        <w:autoSpaceDE w:val="0"/>
        <w:autoSpaceDN w:val="0"/>
        <w:adjustRightInd w:val="0"/>
        <w:ind w:left="990" w:hanging="45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Toni Stojanovski, Chief Corporate Officer and member of the Board of Directors;</w:t>
      </w:r>
      <w:r w:rsidRPr="0091574E">
        <w:rPr>
          <w:rFonts w:ascii="Aptos" w:eastAsia="Times New Roman" w:hAnsi="Aptos"/>
          <w:color w:val="000000"/>
          <w:sz w:val="24"/>
          <w:szCs w:val="24"/>
          <w:vertAlign w:val="superscript"/>
          <w:lang w:eastAsia="en-GB"/>
        </w:rPr>
        <w:footnoteReference w:id="5"/>
      </w:r>
    </w:p>
    <w:p w14:paraId="3B9D488E" w14:textId="77777777" w:rsidR="00DC4472" w:rsidRPr="0091574E" w:rsidRDefault="00DC4472" w:rsidP="0091574E">
      <w:pPr>
        <w:numPr>
          <w:ilvl w:val="0"/>
          <w:numId w:val="14"/>
        </w:numPr>
        <w:autoSpaceDE w:val="0"/>
        <w:autoSpaceDN w:val="0"/>
        <w:adjustRightInd w:val="0"/>
        <w:ind w:left="990" w:hanging="45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Milica Chaparovska-Jovanovska, Chief Retail Officer and member of the Board of Directors. </w:t>
      </w:r>
    </w:p>
    <w:p w14:paraId="1BF53F3D" w14:textId="4805D041" w:rsidR="00DC4472" w:rsidRDefault="00DC4472" w:rsidP="0091574E">
      <w:pPr>
        <w:numPr>
          <w:ilvl w:val="0"/>
          <w:numId w:val="14"/>
        </w:numPr>
        <w:autoSpaceDE w:val="0"/>
        <w:autoSpaceDN w:val="0"/>
        <w:adjustRightInd w:val="0"/>
        <w:ind w:left="990" w:hanging="45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 Bojan Stojanoski, Chief Risk Officer and member of the Board of Directors. </w:t>
      </w:r>
    </w:p>
    <w:p w14:paraId="22132309" w14:textId="77777777" w:rsidR="00C12232" w:rsidRPr="0091574E" w:rsidRDefault="00C12232" w:rsidP="00C12232">
      <w:pPr>
        <w:autoSpaceDE w:val="0"/>
        <w:autoSpaceDN w:val="0"/>
        <w:adjustRightInd w:val="0"/>
        <w:ind w:left="990"/>
        <w:contextualSpacing/>
        <w:jc w:val="both"/>
        <w:rPr>
          <w:rFonts w:ascii="Aptos" w:eastAsia="Times New Roman" w:hAnsi="Aptos"/>
          <w:color w:val="000000"/>
          <w:sz w:val="24"/>
          <w:szCs w:val="24"/>
          <w:lang w:eastAsia="en-GB"/>
        </w:rPr>
      </w:pPr>
    </w:p>
    <w:p w14:paraId="2A87BDDC" w14:textId="77777777" w:rsidR="00DC4472" w:rsidRPr="0091574E" w:rsidRDefault="00DC4472" w:rsidP="0091574E">
      <w:pPr>
        <w:jc w:val="both"/>
        <w:rPr>
          <w:rFonts w:ascii="Aptos" w:eastAsia="Times New Roman" w:hAnsi="Aptos"/>
          <w:sz w:val="24"/>
          <w:szCs w:val="24"/>
          <w:lang w:val="en-AU"/>
        </w:rPr>
      </w:pPr>
      <w:r w:rsidRPr="0091574E">
        <w:rPr>
          <w:rFonts w:ascii="Aptos" w:eastAsia="Times New Roman" w:hAnsi="Aptos"/>
          <w:sz w:val="24"/>
          <w:szCs w:val="24"/>
          <w:lang w:val="en-AU"/>
        </w:rPr>
        <w:t xml:space="preserve">Members of the SB Board of Directors, in addition to the requirements stipulated with the Banking Law, have strong record at SB and in the banking sector on senior positions and expert knowledge of the business and the banking regulation. They should also fulfill all other regulatory and suitability requirements. </w:t>
      </w:r>
    </w:p>
    <w:p w14:paraId="348B6B54" w14:textId="77777777" w:rsidR="00DC4472" w:rsidRPr="0091574E" w:rsidRDefault="00DC4472" w:rsidP="0091574E">
      <w:pPr>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The current 4 members have extensive experience and professional competence, in-depth knowledge of SB operations and culture, and have the appropriate knowledge, as collective, for managing the Bank. </w:t>
      </w:r>
    </w:p>
    <w:p w14:paraId="63A13727" w14:textId="77777777" w:rsidR="00DC4472" w:rsidRPr="0091574E" w:rsidRDefault="00DC4472" w:rsidP="0091574E">
      <w:pPr>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lastRenderedPageBreak/>
        <w:t>The Board of Directors is supported by enhanced team of additional 5 senior managers as layer between the Board of Directors and every-day operations in selected areas.</w:t>
      </w:r>
    </w:p>
    <w:p w14:paraId="3ACDB181" w14:textId="77777777" w:rsidR="00DC4472" w:rsidRPr="0091574E" w:rsidRDefault="00DC4472" w:rsidP="00AA496D">
      <w:pPr>
        <w:numPr>
          <w:ilvl w:val="0"/>
          <w:numId w:val="22"/>
        </w:numPr>
        <w:jc w:val="both"/>
        <w:rPr>
          <w:rFonts w:ascii="Aptos" w:eastAsia="Times New Roman" w:hAnsi="Aptos"/>
          <w:sz w:val="24"/>
          <w:szCs w:val="24"/>
          <w:lang w:val="en-AU"/>
        </w:rPr>
      </w:pPr>
      <w:r w:rsidRPr="0091574E">
        <w:rPr>
          <w:rFonts w:ascii="Aptos" w:eastAsia="Times New Roman" w:hAnsi="Aptos"/>
          <w:sz w:val="24"/>
          <w:szCs w:val="24"/>
          <w:lang w:val="en-AU"/>
        </w:rPr>
        <w:t xml:space="preserve">Senior Manager for Treasury and Finance (Mirjana Trajanovska), </w:t>
      </w:r>
    </w:p>
    <w:p w14:paraId="001F6FA5" w14:textId="77777777" w:rsidR="00DC4472" w:rsidRPr="0091574E" w:rsidRDefault="00DC4472" w:rsidP="00AA496D">
      <w:pPr>
        <w:numPr>
          <w:ilvl w:val="0"/>
          <w:numId w:val="22"/>
        </w:numPr>
        <w:jc w:val="both"/>
        <w:rPr>
          <w:rFonts w:ascii="Aptos" w:eastAsia="Times New Roman" w:hAnsi="Aptos"/>
          <w:sz w:val="24"/>
          <w:szCs w:val="24"/>
          <w:lang w:val="en-AU"/>
        </w:rPr>
      </w:pPr>
      <w:r w:rsidRPr="0091574E">
        <w:rPr>
          <w:rFonts w:ascii="Aptos" w:eastAsia="Times New Roman" w:hAnsi="Aptos"/>
          <w:sz w:val="24"/>
          <w:szCs w:val="24"/>
          <w:lang w:val="en-AU"/>
        </w:rPr>
        <w:t xml:space="preserve">Senior Manager for Operations (Radmila Maksimovic), </w:t>
      </w:r>
    </w:p>
    <w:p w14:paraId="510AAEE2" w14:textId="77777777" w:rsidR="00DC4472" w:rsidRPr="0091574E" w:rsidRDefault="00DC4472" w:rsidP="00AA496D">
      <w:pPr>
        <w:numPr>
          <w:ilvl w:val="0"/>
          <w:numId w:val="22"/>
        </w:numPr>
        <w:jc w:val="both"/>
        <w:rPr>
          <w:rFonts w:ascii="Aptos" w:eastAsia="Times New Roman" w:hAnsi="Aptos"/>
          <w:sz w:val="24"/>
          <w:szCs w:val="24"/>
          <w:lang w:val="en-AU"/>
        </w:rPr>
      </w:pPr>
      <w:r w:rsidRPr="0091574E">
        <w:rPr>
          <w:rFonts w:ascii="Aptos" w:eastAsia="Times New Roman" w:hAnsi="Aptos"/>
          <w:sz w:val="24"/>
          <w:szCs w:val="24"/>
          <w:lang w:val="en-AU"/>
        </w:rPr>
        <w:t>Senior Manager for Corporate Banking (Vlado Treneski),</w:t>
      </w:r>
    </w:p>
    <w:p w14:paraId="21E3F8CF" w14:textId="77777777" w:rsidR="00DC4472" w:rsidRPr="0091574E" w:rsidRDefault="00DC4472" w:rsidP="00AA496D">
      <w:pPr>
        <w:numPr>
          <w:ilvl w:val="0"/>
          <w:numId w:val="22"/>
        </w:numPr>
        <w:jc w:val="both"/>
        <w:rPr>
          <w:rFonts w:ascii="Aptos" w:eastAsia="Times New Roman" w:hAnsi="Aptos"/>
          <w:sz w:val="24"/>
          <w:szCs w:val="24"/>
          <w:lang w:val="en-AU"/>
        </w:rPr>
      </w:pPr>
      <w:r w:rsidRPr="0091574E">
        <w:rPr>
          <w:rFonts w:ascii="Aptos" w:eastAsia="Times New Roman" w:hAnsi="Aptos"/>
          <w:sz w:val="24"/>
          <w:szCs w:val="24"/>
          <w:lang w:val="en-AU"/>
        </w:rPr>
        <w:t xml:space="preserve">Senior Manager for Sales and Branch Network (Tatjana Kalajdzieva), and </w:t>
      </w:r>
    </w:p>
    <w:p w14:paraId="2A32B239" w14:textId="137980F7" w:rsidR="00647BDB" w:rsidRPr="00647BDB" w:rsidRDefault="00DC4472" w:rsidP="00647BDB">
      <w:pPr>
        <w:numPr>
          <w:ilvl w:val="0"/>
          <w:numId w:val="22"/>
        </w:numPr>
        <w:jc w:val="both"/>
        <w:rPr>
          <w:rFonts w:ascii="Aptos" w:eastAsia="Times New Roman" w:hAnsi="Aptos"/>
          <w:sz w:val="24"/>
          <w:szCs w:val="24"/>
          <w:lang w:val="en-AU"/>
        </w:rPr>
      </w:pPr>
      <w:r w:rsidRPr="0091574E">
        <w:rPr>
          <w:rFonts w:ascii="Aptos" w:eastAsia="Times New Roman" w:hAnsi="Aptos"/>
          <w:sz w:val="24"/>
          <w:szCs w:val="24"/>
          <w:lang w:val="en-AU"/>
        </w:rPr>
        <w:t>Chief Credit Officer (Ilias Papadopoulos).</w:t>
      </w:r>
    </w:p>
    <w:p w14:paraId="0E3101B8" w14:textId="77777777" w:rsidR="00DC4472" w:rsidRPr="0091574E" w:rsidRDefault="00DC4472" w:rsidP="0091574E">
      <w:pPr>
        <w:jc w:val="both"/>
        <w:rPr>
          <w:rFonts w:ascii="Aptos" w:eastAsia="Times New Roman" w:hAnsi="Aptos"/>
          <w:color w:val="000000"/>
          <w:sz w:val="24"/>
          <w:szCs w:val="24"/>
          <w:lang w:eastAsia="en-GB"/>
        </w:rPr>
      </w:pPr>
      <w:r w:rsidRPr="0091574E">
        <w:rPr>
          <w:rFonts w:ascii="Aptos" w:hAnsi="Aptos"/>
          <w:b/>
          <w:bCs/>
          <w:color w:val="000000"/>
          <w:sz w:val="24"/>
          <w:szCs w:val="24"/>
          <w:lang w:eastAsia="en-GB"/>
        </w:rPr>
        <w:t>Responsibilities of the Board of Directors</w:t>
      </w:r>
    </w:p>
    <w:p w14:paraId="091BAAF7" w14:textId="77777777" w:rsidR="00DC4472" w:rsidRPr="0091574E" w:rsidRDefault="00DC4472" w:rsidP="0091574E">
      <w:pPr>
        <w:jc w:val="both"/>
        <w:rPr>
          <w:rFonts w:ascii="Aptos" w:eastAsia="Times New Roman" w:hAnsi="Aptos"/>
          <w:sz w:val="24"/>
          <w:szCs w:val="24"/>
          <w:lang w:val="en-AU"/>
        </w:rPr>
      </w:pPr>
      <w:r w:rsidRPr="0091574E">
        <w:rPr>
          <w:rFonts w:ascii="Aptos" w:eastAsia="Times New Roman" w:hAnsi="Aptos"/>
          <w:color w:val="000000"/>
          <w:sz w:val="24"/>
          <w:szCs w:val="24"/>
          <w:lang w:eastAsia="en-GB"/>
        </w:rPr>
        <w:t>The Board of Directors responsibilities are as follows:</w:t>
      </w:r>
    </w:p>
    <w:p w14:paraId="057A8546" w14:textId="77777777" w:rsidR="00DC4472" w:rsidRPr="0091574E" w:rsidRDefault="00DC4472" w:rsidP="00AA496D">
      <w:pPr>
        <w:numPr>
          <w:ilvl w:val="0"/>
          <w:numId w:val="20"/>
        </w:numPr>
        <w:autoSpaceDE w:val="0"/>
        <w:autoSpaceDN w:val="0"/>
        <w:adjustRightInd w:val="0"/>
        <w:ind w:left="54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manages SB;</w:t>
      </w:r>
    </w:p>
    <w:p w14:paraId="4857831B" w14:textId="77777777" w:rsidR="00DC4472" w:rsidRPr="0091574E" w:rsidRDefault="00DC4472" w:rsidP="00AA496D">
      <w:pPr>
        <w:numPr>
          <w:ilvl w:val="0"/>
          <w:numId w:val="20"/>
        </w:numPr>
        <w:autoSpaceDE w:val="0"/>
        <w:autoSpaceDN w:val="0"/>
        <w:adjustRightInd w:val="0"/>
        <w:ind w:left="54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represents SB;</w:t>
      </w:r>
    </w:p>
    <w:p w14:paraId="604D70E2" w14:textId="77777777" w:rsidR="00DC4472" w:rsidRPr="0091574E" w:rsidRDefault="00DC4472" w:rsidP="00AA496D">
      <w:pPr>
        <w:numPr>
          <w:ilvl w:val="0"/>
          <w:numId w:val="20"/>
        </w:numPr>
        <w:autoSpaceDE w:val="0"/>
        <w:autoSpaceDN w:val="0"/>
        <w:adjustRightInd w:val="0"/>
        <w:ind w:left="54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enforces the decisions of the Shareholders Assembly and the Supervisory Board of SB, i.e. makes sure that they are implemented;</w:t>
      </w:r>
    </w:p>
    <w:p w14:paraId="15F07249" w14:textId="77777777" w:rsidR="00DC4472" w:rsidRPr="0091574E" w:rsidRDefault="00DC4472" w:rsidP="00AA496D">
      <w:pPr>
        <w:numPr>
          <w:ilvl w:val="0"/>
          <w:numId w:val="20"/>
        </w:numPr>
        <w:autoSpaceDE w:val="0"/>
        <w:autoSpaceDN w:val="0"/>
        <w:adjustRightInd w:val="0"/>
        <w:ind w:left="54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takes initiatives and gives proposals for promoting SB operations;</w:t>
      </w:r>
    </w:p>
    <w:p w14:paraId="445D0860" w14:textId="77777777" w:rsidR="00DC4472" w:rsidRPr="0091574E" w:rsidRDefault="00DC4472" w:rsidP="00AA496D">
      <w:pPr>
        <w:numPr>
          <w:ilvl w:val="0"/>
          <w:numId w:val="20"/>
        </w:numPr>
        <w:autoSpaceDE w:val="0"/>
        <w:autoSpaceDN w:val="0"/>
        <w:adjustRightInd w:val="0"/>
        <w:ind w:left="54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appoints and dismisses the persons with special rights and responsibilities pursuant to the provisions under the Banking Law and this Statute;</w:t>
      </w:r>
    </w:p>
    <w:p w14:paraId="40172B02" w14:textId="77777777" w:rsidR="00DC4472" w:rsidRPr="0091574E" w:rsidRDefault="00DC4472" w:rsidP="00AA496D">
      <w:pPr>
        <w:numPr>
          <w:ilvl w:val="0"/>
          <w:numId w:val="20"/>
        </w:numPr>
        <w:autoSpaceDE w:val="0"/>
        <w:autoSpaceDN w:val="0"/>
        <w:adjustRightInd w:val="0"/>
        <w:ind w:left="54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prepares SB business policy and development plan;</w:t>
      </w:r>
    </w:p>
    <w:p w14:paraId="53D9C74A" w14:textId="77777777" w:rsidR="00DC4472" w:rsidRPr="0091574E" w:rsidRDefault="00DC4472" w:rsidP="00AA496D">
      <w:pPr>
        <w:numPr>
          <w:ilvl w:val="0"/>
          <w:numId w:val="20"/>
        </w:numPr>
        <w:autoSpaceDE w:val="0"/>
        <w:autoSpaceDN w:val="0"/>
        <w:adjustRightInd w:val="0"/>
        <w:ind w:left="54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 xml:space="preserve">prepares SB financial plan / Budget; </w:t>
      </w:r>
    </w:p>
    <w:p w14:paraId="64BF3A5F" w14:textId="77777777" w:rsidR="00DC4472" w:rsidRPr="0091574E" w:rsidRDefault="00DC4472" w:rsidP="00AA496D">
      <w:pPr>
        <w:numPr>
          <w:ilvl w:val="0"/>
          <w:numId w:val="20"/>
        </w:numPr>
        <w:autoSpaceDE w:val="0"/>
        <w:autoSpaceDN w:val="0"/>
        <w:adjustRightInd w:val="0"/>
        <w:ind w:left="54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prepares SB information security policy;</w:t>
      </w:r>
    </w:p>
    <w:p w14:paraId="172F3C36" w14:textId="77777777" w:rsidR="00DC4472" w:rsidRPr="0091574E" w:rsidRDefault="00DC4472" w:rsidP="00AA496D">
      <w:pPr>
        <w:numPr>
          <w:ilvl w:val="0"/>
          <w:numId w:val="20"/>
        </w:numPr>
        <w:autoSpaceDE w:val="0"/>
        <w:autoSpaceDN w:val="0"/>
        <w:adjustRightInd w:val="0"/>
        <w:ind w:left="54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prepares an annual report on the SB operations and submits it to the Supervisory Board;</w:t>
      </w:r>
    </w:p>
    <w:p w14:paraId="0A259419" w14:textId="77777777" w:rsidR="00DC4472" w:rsidRPr="0091574E" w:rsidRDefault="00DC4472" w:rsidP="00AA496D">
      <w:pPr>
        <w:numPr>
          <w:ilvl w:val="0"/>
          <w:numId w:val="20"/>
        </w:numPr>
        <w:autoSpaceDE w:val="0"/>
        <w:autoSpaceDN w:val="0"/>
        <w:adjustRightInd w:val="0"/>
        <w:ind w:left="54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 xml:space="preserve">prepares a Code of Ethic of the bank; </w:t>
      </w:r>
    </w:p>
    <w:p w14:paraId="5EAF4A90" w14:textId="77777777" w:rsidR="00DC4472" w:rsidRPr="0091574E" w:rsidRDefault="00DC4472" w:rsidP="00AA496D">
      <w:pPr>
        <w:numPr>
          <w:ilvl w:val="0"/>
          <w:numId w:val="20"/>
        </w:numPr>
        <w:autoSpaceDE w:val="0"/>
        <w:autoSpaceDN w:val="0"/>
        <w:adjustRightInd w:val="0"/>
        <w:ind w:left="54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gives previous consent and submits proposals for partial or write off in full of claims to the Supervisory Board;</w:t>
      </w:r>
    </w:p>
    <w:p w14:paraId="05CC5B18" w14:textId="77777777" w:rsidR="00DC4472" w:rsidRPr="0091574E" w:rsidRDefault="00DC4472" w:rsidP="00AA496D">
      <w:pPr>
        <w:numPr>
          <w:ilvl w:val="0"/>
          <w:numId w:val="20"/>
        </w:numPr>
        <w:autoSpaceDE w:val="0"/>
        <w:autoSpaceDN w:val="0"/>
        <w:adjustRightInd w:val="0"/>
        <w:ind w:left="540"/>
        <w:contextualSpacing/>
        <w:jc w:val="both"/>
        <w:rPr>
          <w:rFonts w:ascii="Aptos" w:eastAsia="Times New Roman" w:hAnsi="Aptos"/>
          <w:sz w:val="24"/>
          <w:szCs w:val="24"/>
          <w:lang w:val="en-GB" w:eastAsia="en-GB"/>
        </w:rPr>
      </w:pPr>
      <w:r w:rsidRPr="0091574E">
        <w:rPr>
          <w:rFonts w:ascii="Aptos" w:eastAsia="Times New Roman" w:hAnsi="Aptos"/>
          <w:sz w:val="24"/>
          <w:szCs w:val="24"/>
          <w:lang w:val="en-GB" w:eastAsia="en-GB"/>
        </w:rPr>
        <w:t>passes decision on sale of claims;  and</w:t>
      </w:r>
    </w:p>
    <w:p w14:paraId="0BCF66F6" w14:textId="77777777" w:rsidR="00DC4472" w:rsidRPr="0091574E" w:rsidRDefault="00DC4472" w:rsidP="00AA496D">
      <w:pPr>
        <w:numPr>
          <w:ilvl w:val="0"/>
          <w:numId w:val="20"/>
        </w:numPr>
        <w:ind w:left="540"/>
        <w:contextualSpacing/>
        <w:jc w:val="both"/>
        <w:rPr>
          <w:rFonts w:ascii="Aptos" w:eastAsia="Times New Roman" w:hAnsi="Aptos"/>
          <w:sz w:val="24"/>
          <w:szCs w:val="24"/>
        </w:rPr>
      </w:pPr>
      <w:r w:rsidRPr="0091574E">
        <w:rPr>
          <w:rFonts w:ascii="Aptos" w:eastAsia="Times New Roman" w:hAnsi="Aptos"/>
          <w:sz w:val="24"/>
          <w:szCs w:val="24"/>
        </w:rPr>
        <w:t>performs other activities, in accordance with Law, this Statute and SB’s enactments.</w:t>
      </w:r>
    </w:p>
    <w:p w14:paraId="2EADAA88" w14:textId="77777777" w:rsidR="00DC4472" w:rsidRPr="0091574E" w:rsidRDefault="00DC4472" w:rsidP="0091574E">
      <w:pPr>
        <w:ind w:left="1260"/>
        <w:contextualSpacing/>
        <w:jc w:val="both"/>
        <w:rPr>
          <w:rFonts w:ascii="Aptos" w:eastAsia="Times New Roman" w:hAnsi="Aptos"/>
          <w:sz w:val="24"/>
          <w:szCs w:val="24"/>
        </w:rPr>
      </w:pPr>
    </w:p>
    <w:p w14:paraId="577401F7" w14:textId="77777777" w:rsidR="00DC4472" w:rsidRPr="0091574E" w:rsidRDefault="00DC4472" w:rsidP="0091574E">
      <w:pPr>
        <w:tabs>
          <w:tab w:val="left" w:pos="720"/>
        </w:tabs>
        <w:autoSpaceDE w:val="0"/>
        <w:autoSpaceDN w:val="0"/>
        <w:adjustRightInd w:val="0"/>
        <w:jc w:val="both"/>
        <w:rPr>
          <w:rFonts w:ascii="Aptos" w:eastAsia="Times New Roman" w:hAnsi="Aptos"/>
          <w:b/>
          <w:bCs/>
          <w:color w:val="000000"/>
          <w:sz w:val="24"/>
          <w:szCs w:val="24"/>
          <w:lang w:eastAsia="en-GB"/>
        </w:rPr>
      </w:pPr>
      <w:r w:rsidRPr="0091574E">
        <w:rPr>
          <w:rFonts w:ascii="Aptos" w:eastAsia="Times New Roman" w:hAnsi="Aptos"/>
          <w:b/>
          <w:bCs/>
          <w:color w:val="000000"/>
          <w:sz w:val="24"/>
          <w:szCs w:val="24"/>
          <w:lang w:eastAsia="en-GB"/>
        </w:rPr>
        <w:t xml:space="preserve">Self-Assessment 2023 </w:t>
      </w:r>
    </w:p>
    <w:p w14:paraId="7232F573" w14:textId="77777777" w:rsidR="00DC4472" w:rsidRPr="0091574E" w:rsidRDefault="00DC4472" w:rsidP="0091574E">
      <w:pPr>
        <w:jc w:val="both"/>
        <w:rPr>
          <w:rFonts w:ascii="Aptos" w:eastAsia="Times New Roman" w:hAnsi="Aptos"/>
          <w:sz w:val="24"/>
          <w:szCs w:val="24"/>
        </w:rPr>
      </w:pPr>
      <w:r w:rsidRPr="0091574E">
        <w:rPr>
          <w:rFonts w:ascii="Aptos" w:eastAsia="Times New Roman" w:hAnsi="Aptos"/>
          <w:sz w:val="24"/>
          <w:szCs w:val="24"/>
        </w:rPr>
        <w:t xml:space="preserve">Based on the overall assessments, it was concluded that the operations of the Board of Directors of Stopanska Banka, as a whole, are assessed with high grade (total 4.5 out of 5), meaning that the Board operates in compliance with the relevant regulations and the Group corporate governance standards and effectively fulfills its role and duties. </w:t>
      </w:r>
    </w:p>
    <w:p w14:paraId="27FF229B" w14:textId="77777777" w:rsidR="00DC4472" w:rsidRPr="0091574E" w:rsidRDefault="00DC4472" w:rsidP="0091574E">
      <w:pPr>
        <w:jc w:val="both"/>
        <w:rPr>
          <w:rFonts w:ascii="Aptos" w:eastAsia="Times New Roman" w:hAnsi="Aptos"/>
          <w:sz w:val="24"/>
          <w:szCs w:val="24"/>
        </w:rPr>
      </w:pPr>
      <w:r w:rsidRPr="0091574E">
        <w:rPr>
          <w:rFonts w:ascii="Aptos" w:eastAsia="Times New Roman" w:hAnsi="Aptos"/>
          <w:sz w:val="24"/>
          <w:szCs w:val="24"/>
        </w:rPr>
        <w:lastRenderedPageBreak/>
        <w:t xml:space="preserve">The Supervisory Board members also conducted an evaluation of all members individually (every member evaluated the other members, including the CEO). All members are considered as appropriate persons with relevant skills and professional expertise. </w:t>
      </w:r>
    </w:p>
    <w:p w14:paraId="01DF6875" w14:textId="77777777" w:rsidR="00DC4472" w:rsidRPr="0091574E" w:rsidRDefault="00DC4472" w:rsidP="0091574E">
      <w:pPr>
        <w:jc w:val="both"/>
        <w:rPr>
          <w:rFonts w:ascii="Aptos" w:eastAsia="Times New Roman" w:hAnsi="Aptos"/>
          <w:sz w:val="24"/>
          <w:szCs w:val="24"/>
          <w:lang w:val="mk-MK"/>
        </w:rPr>
      </w:pPr>
      <w:r w:rsidRPr="0091574E">
        <w:rPr>
          <w:rFonts w:ascii="Aptos" w:eastAsia="Times New Roman" w:hAnsi="Aptos"/>
          <w:b/>
          <w:bCs/>
          <w:sz w:val="24"/>
          <w:szCs w:val="24"/>
          <w:lang w:val="en-AU"/>
        </w:rPr>
        <w:t>Experience/Tenure</w:t>
      </w:r>
      <w:r w:rsidRPr="0091574E">
        <w:rPr>
          <w:rFonts w:ascii="Aptos" w:eastAsia="Times New Roman" w:hAnsi="Aptos"/>
          <w:sz w:val="24"/>
          <w:szCs w:val="24"/>
          <w:lang w:val="en-AU"/>
        </w:rPr>
        <w:t>: BoD members have variable lengths of service on the board, with some members being relatively new (since 2019) and others having over a decade of experience (since 2009). This mix is beneficial, blending institutional knowledge with new insights and providing stability at the top.</w:t>
      </w:r>
    </w:p>
    <w:p w14:paraId="72B7034D" w14:textId="77777777" w:rsidR="00DC4472" w:rsidRPr="0091574E" w:rsidRDefault="00DC4472" w:rsidP="0091574E">
      <w:pPr>
        <w:jc w:val="both"/>
        <w:rPr>
          <w:rFonts w:ascii="Aptos" w:eastAsia="Times New Roman" w:hAnsi="Aptos"/>
          <w:sz w:val="24"/>
          <w:szCs w:val="24"/>
          <w:lang w:val="mk-MK"/>
        </w:rPr>
      </w:pPr>
      <w:r w:rsidRPr="0091574E">
        <w:rPr>
          <w:rFonts w:ascii="Aptos" w:eastAsia="Times New Roman" w:hAnsi="Aptos"/>
          <w:b/>
          <w:bCs/>
          <w:sz w:val="24"/>
          <w:szCs w:val="24"/>
          <w:lang w:val="en-AU"/>
        </w:rPr>
        <w:t>Responsibilities</w:t>
      </w:r>
      <w:r w:rsidRPr="0091574E">
        <w:rPr>
          <w:rFonts w:ascii="Aptos" w:eastAsia="Times New Roman" w:hAnsi="Aptos"/>
          <w:sz w:val="24"/>
          <w:szCs w:val="24"/>
          <w:lang w:val="en-AU"/>
        </w:rPr>
        <w:t>: The areas of responsibility are well-distributed among the members, covering key aspects of banking operations. Specific areas such as risk management, treasury, and retail banking being managed by designated officers, as this promotes focusing expertise where it is most needed.</w:t>
      </w:r>
    </w:p>
    <w:p w14:paraId="7206A705" w14:textId="77777777" w:rsidR="00DC4472" w:rsidRPr="0091574E" w:rsidRDefault="00DC4472" w:rsidP="0091574E">
      <w:pPr>
        <w:jc w:val="both"/>
        <w:rPr>
          <w:rFonts w:ascii="Aptos" w:eastAsia="Times New Roman" w:hAnsi="Aptos"/>
          <w:sz w:val="24"/>
          <w:szCs w:val="24"/>
          <w:lang w:val="mk-MK"/>
        </w:rPr>
      </w:pPr>
      <w:r w:rsidRPr="0091574E">
        <w:rPr>
          <w:rFonts w:ascii="Aptos" w:eastAsia="Times New Roman" w:hAnsi="Aptos"/>
          <w:b/>
          <w:bCs/>
          <w:sz w:val="24"/>
          <w:szCs w:val="24"/>
          <w:lang w:val="en-AU"/>
        </w:rPr>
        <w:t>Term expirations</w:t>
      </w:r>
      <w:r w:rsidRPr="0091574E">
        <w:rPr>
          <w:rFonts w:ascii="Aptos" w:eastAsia="Times New Roman" w:hAnsi="Aptos"/>
          <w:sz w:val="24"/>
          <w:szCs w:val="24"/>
          <w:lang w:val="en-AU"/>
        </w:rPr>
        <w:t>: Several board members have terms expiring soon (2024-2026), highlighting the need for succession planning. Consistency in leadership is important, but so is the opportunity to bring in new expertise and viewpoints.</w:t>
      </w:r>
    </w:p>
    <w:p w14:paraId="044259F0" w14:textId="47061B98" w:rsidR="00DC4472" w:rsidRDefault="00DC4472" w:rsidP="0091574E">
      <w:pPr>
        <w:jc w:val="both"/>
        <w:rPr>
          <w:rFonts w:ascii="Aptos" w:eastAsia="Times New Roman" w:hAnsi="Aptos"/>
          <w:sz w:val="24"/>
          <w:szCs w:val="24"/>
          <w:lang w:val="en-AU"/>
        </w:rPr>
      </w:pPr>
      <w:r w:rsidRPr="0091574E">
        <w:rPr>
          <w:rFonts w:ascii="Aptos" w:eastAsia="Times New Roman" w:hAnsi="Aptos"/>
          <w:b/>
          <w:bCs/>
          <w:sz w:val="24"/>
          <w:szCs w:val="24"/>
          <w:lang w:val="en-AU"/>
        </w:rPr>
        <w:t>Proposed Improvements</w:t>
      </w:r>
      <w:r w:rsidRPr="0091574E">
        <w:rPr>
          <w:rFonts w:ascii="Aptos" w:eastAsia="Times New Roman" w:hAnsi="Aptos"/>
          <w:sz w:val="24"/>
          <w:szCs w:val="24"/>
          <w:lang w:val="en-AU"/>
        </w:rPr>
        <w:t>: Considerations for improvement might include further enhancement of the BoD team, introducing more diversity in terms of age or gender, and reviewing the renewal processes for BoD members to ensure the leadership remains consistent, but also dynamic and adaptable to changing industry landscapes with introducing new roles.</w:t>
      </w:r>
    </w:p>
    <w:p w14:paraId="505D7B26" w14:textId="77777777" w:rsidR="00DB2C37" w:rsidRPr="0091574E" w:rsidRDefault="00DB2C37" w:rsidP="0091574E">
      <w:pPr>
        <w:jc w:val="both"/>
        <w:rPr>
          <w:rFonts w:ascii="Aptos" w:eastAsia="Times New Roman" w:hAnsi="Aptos"/>
          <w:sz w:val="24"/>
          <w:szCs w:val="24"/>
          <w:lang w:val="en-AU"/>
        </w:rPr>
      </w:pPr>
    </w:p>
    <w:p w14:paraId="537B7B78" w14:textId="77777777" w:rsidR="00DB2C37" w:rsidRDefault="00DB2C37" w:rsidP="00DB2C37">
      <w:pPr>
        <w:autoSpaceDE w:val="0"/>
        <w:autoSpaceDN w:val="0"/>
        <w:adjustRightInd w:val="0"/>
        <w:ind w:left="90"/>
        <w:rPr>
          <w:rFonts w:ascii="Aptos" w:eastAsia="Times New Roman" w:hAnsi="Aptos"/>
          <w:b/>
          <w:bCs/>
          <w:color w:val="000000"/>
          <w:sz w:val="24"/>
          <w:szCs w:val="24"/>
          <w:lang w:eastAsia="en-GB"/>
        </w:rPr>
      </w:pPr>
      <w:r>
        <w:rPr>
          <w:rFonts w:ascii="Aptos" w:eastAsia="Times New Roman" w:hAnsi="Aptos"/>
          <w:b/>
          <w:bCs/>
          <w:color w:val="000000"/>
          <w:sz w:val="24"/>
          <w:szCs w:val="24"/>
          <w:lang w:eastAsia="en-GB"/>
        </w:rPr>
        <w:t xml:space="preserve">1.7. Credit Committees </w:t>
      </w:r>
    </w:p>
    <w:p w14:paraId="3E83365C" w14:textId="745DF48B" w:rsidR="00DC4472" w:rsidRPr="0091574E" w:rsidRDefault="00DC4472" w:rsidP="00DB2C37">
      <w:pPr>
        <w:autoSpaceDE w:val="0"/>
        <w:autoSpaceDN w:val="0"/>
        <w:adjustRightInd w:val="0"/>
        <w:ind w:left="90"/>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Other SB bodies, determined with the Statute, are Credit Committees with the following, structure, and authorities, as at December 31, 2023: </w:t>
      </w:r>
    </w:p>
    <w:p w14:paraId="2521814A" w14:textId="77777777" w:rsidR="00DC4472" w:rsidRPr="0091574E" w:rsidRDefault="00DC4472" w:rsidP="00AA496D">
      <w:pPr>
        <w:numPr>
          <w:ilvl w:val="0"/>
          <w:numId w:val="25"/>
        </w:numPr>
        <w:ind w:left="450"/>
        <w:rPr>
          <w:rFonts w:ascii="Aptos" w:eastAsia="Times New Roman" w:hAnsi="Aptos"/>
          <w:sz w:val="24"/>
          <w:szCs w:val="24"/>
        </w:rPr>
      </w:pPr>
      <w:r w:rsidRPr="0091574E">
        <w:rPr>
          <w:rFonts w:ascii="Aptos" w:eastAsia="Times New Roman" w:hAnsi="Aptos"/>
          <w:b/>
          <w:sz w:val="24"/>
          <w:szCs w:val="24"/>
          <w:u w:val="single"/>
        </w:rPr>
        <w:t>Executive Corporate Credit Committee (ECCC):</w:t>
      </w:r>
      <w:r w:rsidRPr="0091574E">
        <w:rPr>
          <w:rFonts w:ascii="Aptos" w:eastAsia="Times New Roman" w:hAnsi="Aptos"/>
          <w:sz w:val="24"/>
          <w:szCs w:val="24"/>
        </w:rPr>
        <w:t xml:space="preserve"> it consists of 6 members as follows:</w:t>
      </w:r>
    </w:p>
    <w:p w14:paraId="1169C87B" w14:textId="77777777" w:rsidR="00DC4472" w:rsidRPr="0091574E" w:rsidRDefault="00DC4472" w:rsidP="00AA496D">
      <w:pPr>
        <w:numPr>
          <w:ilvl w:val="0"/>
          <w:numId w:val="26"/>
        </w:numPr>
        <w:tabs>
          <w:tab w:val="left" w:pos="720"/>
          <w:tab w:val="left" w:pos="1170"/>
        </w:tabs>
        <w:jc w:val="both"/>
        <w:rPr>
          <w:rFonts w:ascii="Aptos" w:eastAsia="Times New Roman" w:hAnsi="Aptos"/>
          <w:sz w:val="24"/>
          <w:szCs w:val="24"/>
          <w:lang w:val="en-GB"/>
        </w:rPr>
      </w:pPr>
      <w:r w:rsidRPr="0091574E">
        <w:rPr>
          <w:rFonts w:ascii="Aptos" w:eastAsia="Times New Roman" w:hAnsi="Aptos"/>
          <w:color w:val="000000"/>
          <w:sz w:val="24"/>
          <w:szCs w:val="24"/>
          <w:lang w:eastAsia="en-GB"/>
        </w:rPr>
        <w:t>Diomidis Nikoletopoulos</w:t>
      </w:r>
      <w:r w:rsidRPr="0091574E">
        <w:rPr>
          <w:rFonts w:ascii="Aptos" w:eastAsia="Times New Roman" w:hAnsi="Aptos"/>
          <w:sz w:val="24"/>
          <w:szCs w:val="24"/>
          <w:lang w:val="en-GB"/>
        </w:rPr>
        <w:t>, CEO and Chairman of the Board of Directors of SB, Chairman,</w:t>
      </w:r>
    </w:p>
    <w:p w14:paraId="223CCCEF" w14:textId="77777777" w:rsidR="00DC4472" w:rsidRPr="0091574E" w:rsidRDefault="00DC4472" w:rsidP="00AA496D">
      <w:pPr>
        <w:numPr>
          <w:ilvl w:val="0"/>
          <w:numId w:val="26"/>
        </w:numPr>
        <w:tabs>
          <w:tab w:val="left" w:pos="720"/>
          <w:tab w:val="left" w:pos="1170"/>
        </w:tabs>
        <w:jc w:val="both"/>
        <w:rPr>
          <w:rFonts w:ascii="Aptos" w:eastAsia="Times New Roman" w:hAnsi="Aptos"/>
          <w:sz w:val="24"/>
          <w:szCs w:val="24"/>
          <w:lang w:val="en-GB"/>
        </w:rPr>
      </w:pPr>
      <w:r w:rsidRPr="0091574E">
        <w:rPr>
          <w:rFonts w:ascii="Aptos" w:eastAsia="Times New Roman" w:hAnsi="Aptos"/>
          <w:color w:val="000000"/>
          <w:sz w:val="24"/>
          <w:szCs w:val="24"/>
          <w:shd w:val="clear" w:color="auto" w:fill="FFFFFF"/>
        </w:rPr>
        <w:t xml:space="preserve">Ioannis Kagioulis, </w:t>
      </w:r>
      <w:r w:rsidRPr="0091574E">
        <w:rPr>
          <w:rFonts w:ascii="Aptos" w:eastAsia="Times New Roman" w:hAnsi="Aptos"/>
          <w:sz w:val="24"/>
          <w:szCs w:val="24"/>
          <w:lang w:val="en-GB"/>
        </w:rPr>
        <w:t xml:space="preserve">NBG Group executive appointed by the NBG Group Chief Credit Officer, member, </w:t>
      </w:r>
    </w:p>
    <w:p w14:paraId="118EB3C9" w14:textId="77777777" w:rsidR="00DC4472" w:rsidRPr="0091574E" w:rsidRDefault="00DC4472" w:rsidP="00AA496D">
      <w:pPr>
        <w:numPr>
          <w:ilvl w:val="0"/>
          <w:numId w:val="26"/>
        </w:numPr>
        <w:tabs>
          <w:tab w:val="left" w:pos="720"/>
          <w:tab w:val="left" w:pos="1170"/>
        </w:tabs>
        <w:jc w:val="both"/>
        <w:rPr>
          <w:rFonts w:ascii="Aptos" w:eastAsia="Times New Roman" w:hAnsi="Aptos"/>
          <w:sz w:val="24"/>
          <w:szCs w:val="24"/>
          <w:lang w:val="en-GB"/>
        </w:rPr>
      </w:pPr>
      <w:r w:rsidRPr="0091574E">
        <w:rPr>
          <w:rFonts w:ascii="Aptos" w:eastAsia="Times New Roman" w:hAnsi="Aptos"/>
          <w:color w:val="000000"/>
          <w:sz w:val="24"/>
          <w:szCs w:val="24"/>
          <w:lang w:eastAsia="en-GB"/>
        </w:rPr>
        <w:t>Toni Stojanovski</w:t>
      </w:r>
      <w:r w:rsidRPr="0091574E">
        <w:rPr>
          <w:rFonts w:ascii="Aptos" w:eastAsia="Times New Roman" w:hAnsi="Aptos"/>
          <w:sz w:val="24"/>
          <w:szCs w:val="24"/>
          <w:lang w:val="en-GB"/>
        </w:rPr>
        <w:t xml:space="preserve">, Chief Corporate Officer of SB and member of the Board of Directors, member, </w:t>
      </w:r>
    </w:p>
    <w:p w14:paraId="2A93DA05" w14:textId="77777777" w:rsidR="00DC4472" w:rsidRPr="0091574E" w:rsidRDefault="00DC4472" w:rsidP="00AA496D">
      <w:pPr>
        <w:numPr>
          <w:ilvl w:val="0"/>
          <w:numId w:val="26"/>
        </w:numPr>
        <w:tabs>
          <w:tab w:val="left" w:pos="720"/>
          <w:tab w:val="left" w:pos="1170"/>
        </w:tabs>
        <w:jc w:val="both"/>
        <w:rPr>
          <w:rFonts w:ascii="Aptos" w:eastAsia="Times New Roman" w:hAnsi="Aptos"/>
          <w:sz w:val="24"/>
          <w:szCs w:val="24"/>
          <w:lang w:val="en-GB"/>
        </w:rPr>
      </w:pPr>
      <w:r w:rsidRPr="0091574E">
        <w:rPr>
          <w:rFonts w:ascii="Aptos" w:eastAsia="Times New Roman" w:hAnsi="Aptos"/>
          <w:sz w:val="24"/>
          <w:szCs w:val="24"/>
          <w:lang w:val="en-GB"/>
        </w:rPr>
        <w:lastRenderedPageBreak/>
        <w:t xml:space="preserve">Bojan Stojanoski, Chief Risk Officer of SB and member of the Board of Directors, member, </w:t>
      </w:r>
    </w:p>
    <w:p w14:paraId="051FCDE8" w14:textId="77777777" w:rsidR="00DC4472" w:rsidRPr="0091574E" w:rsidRDefault="00DC4472" w:rsidP="00AA496D">
      <w:pPr>
        <w:numPr>
          <w:ilvl w:val="0"/>
          <w:numId w:val="26"/>
        </w:numPr>
        <w:tabs>
          <w:tab w:val="left" w:pos="720"/>
          <w:tab w:val="left" w:pos="1170"/>
        </w:tabs>
        <w:jc w:val="both"/>
        <w:rPr>
          <w:rFonts w:ascii="Aptos" w:eastAsia="Times New Roman" w:hAnsi="Aptos"/>
          <w:sz w:val="24"/>
          <w:szCs w:val="24"/>
          <w:lang w:val="en-GB"/>
        </w:rPr>
      </w:pPr>
      <w:r w:rsidRPr="0091574E">
        <w:rPr>
          <w:rFonts w:ascii="Aptos" w:eastAsia="Times New Roman" w:hAnsi="Aptos"/>
          <w:bCs/>
          <w:sz w:val="24"/>
          <w:szCs w:val="24"/>
          <w:shd w:val="clear" w:color="auto" w:fill="FFFFFF"/>
        </w:rPr>
        <w:t>Ilias Papadopoulos, Chief Credit Officer of SB, member, and</w:t>
      </w:r>
    </w:p>
    <w:p w14:paraId="302AF9D3" w14:textId="77777777" w:rsidR="00DC4472" w:rsidRPr="0091574E" w:rsidRDefault="00DC4472" w:rsidP="00AA496D">
      <w:pPr>
        <w:numPr>
          <w:ilvl w:val="0"/>
          <w:numId w:val="26"/>
        </w:numPr>
        <w:tabs>
          <w:tab w:val="left" w:pos="720"/>
          <w:tab w:val="left" w:pos="1170"/>
        </w:tabs>
        <w:jc w:val="both"/>
        <w:rPr>
          <w:rFonts w:ascii="Aptos" w:eastAsia="Times New Roman" w:hAnsi="Aptos"/>
          <w:sz w:val="24"/>
          <w:szCs w:val="24"/>
          <w:lang w:val="en-GB"/>
        </w:rPr>
      </w:pPr>
      <w:r w:rsidRPr="0091574E">
        <w:rPr>
          <w:rFonts w:ascii="Aptos" w:eastAsia="Times New Roman" w:hAnsi="Aptos"/>
          <w:bCs/>
          <w:sz w:val="24"/>
          <w:szCs w:val="24"/>
          <w:shd w:val="clear" w:color="auto" w:fill="FFFFFF"/>
        </w:rPr>
        <w:t xml:space="preserve">Ioannis Bourmpakis, </w:t>
      </w:r>
      <w:r w:rsidRPr="0091574E">
        <w:rPr>
          <w:rFonts w:ascii="Aptos" w:eastAsia="Times New Roman" w:hAnsi="Aptos"/>
          <w:sz w:val="24"/>
          <w:szCs w:val="24"/>
          <w:lang w:val="en-GB"/>
        </w:rPr>
        <w:t>Representative of NBG International Activities Sector, member.</w:t>
      </w:r>
    </w:p>
    <w:p w14:paraId="6550DBF6" w14:textId="77777777" w:rsidR="00DC4472" w:rsidRPr="0091574E" w:rsidRDefault="00DC4472" w:rsidP="0091574E">
      <w:pPr>
        <w:tabs>
          <w:tab w:val="left" w:pos="1134"/>
        </w:tabs>
        <w:jc w:val="both"/>
        <w:rPr>
          <w:rFonts w:ascii="Aptos" w:eastAsia="Times New Roman" w:hAnsi="Aptos"/>
          <w:sz w:val="24"/>
          <w:szCs w:val="24"/>
          <w:lang w:val="en-GB"/>
        </w:rPr>
      </w:pPr>
      <w:r w:rsidRPr="0091574E">
        <w:rPr>
          <w:rFonts w:ascii="Aptos" w:eastAsia="Times New Roman" w:hAnsi="Aptos"/>
          <w:sz w:val="24"/>
          <w:szCs w:val="24"/>
          <w:lang w:val="en-GB"/>
        </w:rPr>
        <w:t>The members are elected without limitation of the term of office.</w:t>
      </w:r>
    </w:p>
    <w:p w14:paraId="058C7679" w14:textId="77777777" w:rsidR="00DC4472" w:rsidRPr="0091574E" w:rsidRDefault="00DC4472" w:rsidP="0091574E">
      <w:pPr>
        <w:jc w:val="both"/>
        <w:rPr>
          <w:rFonts w:ascii="Aptos" w:eastAsia="Times New Roman" w:hAnsi="Aptos"/>
          <w:sz w:val="24"/>
          <w:szCs w:val="24"/>
        </w:rPr>
      </w:pPr>
      <w:r w:rsidRPr="0091574E">
        <w:rPr>
          <w:rFonts w:ascii="Aptos" w:eastAsia="Times New Roman" w:hAnsi="Aptos"/>
          <w:sz w:val="24"/>
          <w:szCs w:val="24"/>
        </w:rPr>
        <w:t>The ECCC decides on credit exposure to a single subject - legal entity for financing in the amount from EUR 5.000.001 up to EUR 10.000.000. All financing that exceeds EUR 10.000.001 OR 10% of SB own funds shall be approved by SB Supervisory Board</w:t>
      </w:r>
      <w:r w:rsidRPr="0091574E">
        <w:rPr>
          <w:rFonts w:ascii="Aptos" w:eastAsia="Times New Roman" w:hAnsi="Aptos"/>
          <w:color w:val="FF0000"/>
          <w:sz w:val="24"/>
          <w:szCs w:val="24"/>
        </w:rPr>
        <w:t>.</w:t>
      </w:r>
      <w:r w:rsidRPr="0091574E">
        <w:rPr>
          <w:rFonts w:ascii="Aptos" w:eastAsia="Times New Roman" w:hAnsi="Aptos"/>
          <w:sz w:val="24"/>
          <w:szCs w:val="24"/>
        </w:rPr>
        <w:t xml:space="preserve"> ECCC also approves restructuring of claims and regulating of claims in accordance with applicable credit policies and performs other activities determined with decisions of the Supervisory Board. The meetings are held by teleconference or written statement when needed with a quorum of all of its members and the decisions are passed unanimously. </w:t>
      </w:r>
    </w:p>
    <w:p w14:paraId="78A9C410" w14:textId="77777777" w:rsidR="00DC4472" w:rsidRPr="0091574E" w:rsidRDefault="00DC4472" w:rsidP="00AA496D">
      <w:pPr>
        <w:numPr>
          <w:ilvl w:val="0"/>
          <w:numId w:val="25"/>
        </w:numPr>
        <w:ind w:left="630"/>
        <w:rPr>
          <w:rFonts w:ascii="Aptos" w:eastAsia="Times New Roman" w:hAnsi="Aptos"/>
          <w:sz w:val="24"/>
          <w:szCs w:val="24"/>
        </w:rPr>
      </w:pPr>
      <w:r w:rsidRPr="0091574E">
        <w:rPr>
          <w:rFonts w:ascii="Aptos" w:eastAsia="Times New Roman" w:hAnsi="Aptos"/>
          <w:b/>
          <w:sz w:val="24"/>
          <w:szCs w:val="24"/>
          <w:u w:val="single"/>
        </w:rPr>
        <w:t>Credit Committee (CC):</w:t>
      </w:r>
      <w:r w:rsidRPr="0091574E">
        <w:rPr>
          <w:rFonts w:ascii="Aptos" w:eastAsia="Times New Roman" w:hAnsi="Aptos"/>
          <w:sz w:val="24"/>
          <w:szCs w:val="24"/>
        </w:rPr>
        <w:t xml:space="preserve"> it consists of 5 members as follows:</w:t>
      </w:r>
    </w:p>
    <w:p w14:paraId="23D39E4A" w14:textId="77777777" w:rsidR="00DC4472" w:rsidRPr="0091574E" w:rsidRDefault="00DC4472" w:rsidP="00AA496D">
      <w:pPr>
        <w:numPr>
          <w:ilvl w:val="0"/>
          <w:numId w:val="29"/>
        </w:numPr>
        <w:ind w:left="720"/>
        <w:jc w:val="both"/>
        <w:rPr>
          <w:rFonts w:ascii="Aptos" w:eastAsia="Times New Roman" w:hAnsi="Aptos"/>
          <w:sz w:val="24"/>
          <w:szCs w:val="24"/>
        </w:rPr>
      </w:pPr>
      <w:r w:rsidRPr="0091574E">
        <w:rPr>
          <w:rFonts w:ascii="Aptos" w:eastAsia="Times New Roman" w:hAnsi="Aptos"/>
          <w:color w:val="000000"/>
          <w:sz w:val="24"/>
          <w:szCs w:val="24"/>
          <w:lang w:val="en-AU" w:eastAsia="en-GB"/>
        </w:rPr>
        <w:t xml:space="preserve">Diomidis Nikoletopoulos - </w:t>
      </w:r>
      <w:r w:rsidRPr="0091574E">
        <w:rPr>
          <w:rFonts w:ascii="Aptos" w:eastAsia="Times New Roman" w:hAnsi="Aptos"/>
          <w:sz w:val="24"/>
          <w:szCs w:val="24"/>
        </w:rPr>
        <w:t>CEO and Chairman of the Board of Directors of SB, Chairman</w:t>
      </w:r>
    </w:p>
    <w:p w14:paraId="086C35C2" w14:textId="77777777" w:rsidR="00DC4472" w:rsidRPr="0091574E" w:rsidRDefault="00DC4472" w:rsidP="00AA496D">
      <w:pPr>
        <w:numPr>
          <w:ilvl w:val="0"/>
          <w:numId w:val="29"/>
        </w:numPr>
        <w:ind w:left="720"/>
        <w:jc w:val="both"/>
        <w:rPr>
          <w:rFonts w:ascii="Aptos" w:eastAsia="Times New Roman" w:hAnsi="Aptos"/>
          <w:sz w:val="24"/>
          <w:szCs w:val="24"/>
        </w:rPr>
      </w:pPr>
      <w:r w:rsidRPr="0091574E">
        <w:rPr>
          <w:rFonts w:ascii="Aptos" w:eastAsia="Times New Roman" w:hAnsi="Aptos"/>
          <w:sz w:val="24"/>
          <w:szCs w:val="24"/>
          <w:lang w:val="en-GB"/>
        </w:rPr>
        <w:t>Bojan Stojanoski - Chief Risk Officer of SB and member of the Board of Directors, member</w:t>
      </w:r>
    </w:p>
    <w:p w14:paraId="3A5701C8" w14:textId="77777777" w:rsidR="00DC4472" w:rsidRPr="0091574E" w:rsidRDefault="00DC4472" w:rsidP="00AA496D">
      <w:pPr>
        <w:numPr>
          <w:ilvl w:val="0"/>
          <w:numId w:val="29"/>
        </w:numPr>
        <w:ind w:left="720"/>
        <w:jc w:val="both"/>
        <w:rPr>
          <w:rFonts w:ascii="Aptos" w:eastAsia="Times New Roman" w:hAnsi="Aptos"/>
          <w:sz w:val="24"/>
          <w:szCs w:val="24"/>
        </w:rPr>
      </w:pPr>
      <w:r w:rsidRPr="0091574E">
        <w:rPr>
          <w:rFonts w:ascii="Aptos" w:eastAsia="Times New Roman" w:hAnsi="Aptos"/>
          <w:sz w:val="24"/>
          <w:szCs w:val="24"/>
          <w:lang w:val="en-GB"/>
        </w:rPr>
        <w:t xml:space="preserve">Toni Stojanovski, Chief Corporate Officer of SB and member of the Board of Directors, member  </w:t>
      </w:r>
    </w:p>
    <w:p w14:paraId="36EC393D" w14:textId="77777777" w:rsidR="00DC4472" w:rsidRPr="0091574E" w:rsidRDefault="00DC4472" w:rsidP="00AA496D">
      <w:pPr>
        <w:numPr>
          <w:ilvl w:val="0"/>
          <w:numId w:val="29"/>
        </w:numPr>
        <w:ind w:left="720"/>
        <w:jc w:val="both"/>
        <w:rPr>
          <w:rFonts w:ascii="Aptos" w:eastAsia="Times New Roman" w:hAnsi="Aptos"/>
          <w:sz w:val="24"/>
          <w:szCs w:val="24"/>
        </w:rPr>
      </w:pPr>
      <w:r w:rsidRPr="0091574E">
        <w:rPr>
          <w:rFonts w:ascii="Aptos" w:eastAsia="Times New Roman" w:hAnsi="Aptos"/>
          <w:sz w:val="24"/>
          <w:szCs w:val="24"/>
          <w:lang w:val="en-GB"/>
        </w:rPr>
        <w:t>Ilias Papadopoulos, Chief Credit Officer of SB, member</w:t>
      </w:r>
    </w:p>
    <w:p w14:paraId="1F5C9C00" w14:textId="77777777" w:rsidR="00DC4472" w:rsidRPr="0091574E" w:rsidRDefault="00DC4472" w:rsidP="00AA496D">
      <w:pPr>
        <w:numPr>
          <w:ilvl w:val="0"/>
          <w:numId w:val="29"/>
        </w:numPr>
        <w:ind w:left="720"/>
        <w:jc w:val="both"/>
        <w:rPr>
          <w:rFonts w:ascii="Aptos" w:eastAsia="Times New Roman" w:hAnsi="Aptos"/>
          <w:sz w:val="24"/>
          <w:szCs w:val="24"/>
        </w:rPr>
      </w:pPr>
      <w:r w:rsidRPr="0091574E">
        <w:rPr>
          <w:rFonts w:ascii="Aptos" w:eastAsia="Times New Roman" w:hAnsi="Aptos"/>
          <w:sz w:val="24"/>
          <w:szCs w:val="24"/>
        </w:rPr>
        <w:t xml:space="preserve">Vladimir Treneski - Senior Manager of Corporate Banking of SB, member.  </w:t>
      </w:r>
    </w:p>
    <w:p w14:paraId="34531B71" w14:textId="77777777" w:rsidR="00DC4472" w:rsidRPr="0091574E" w:rsidRDefault="00DC4472" w:rsidP="0091574E">
      <w:pPr>
        <w:tabs>
          <w:tab w:val="left" w:pos="1134"/>
        </w:tabs>
        <w:jc w:val="both"/>
        <w:rPr>
          <w:rFonts w:ascii="Aptos" w:eastAsia="Times New Roman" w:hAnsi="Aptos"/>
          <w:sz w:val="24"/>
          <w:szCs w:val="24"/>
          <w:lang w:val="en-GB"/>
        </w:rPr>
      </w:pPr>
      <w:r w:rsidRPr="0091574E">
        <w:rPr>
          <w:rFonts w:ascii="Aptos" w:eastAsia="Times New Roman" w:hAnsi="Aptos"/>
          <w:sz w:val="24"/>
          <w:szCs w:val="24"/>
          <w:lang w:val="en-GB"/>
        </w:rPr>
        <w:t>The members are elected without limitation of the term of office.</w:t>
      </w:r>
    </w:p>
    <w:p w14:paraId="74252B6A" w14:textId="77777777" w:rsidR="00DC4472" w:rsidRPr="0091574E" w:rsidRDefault="00DC4472" w:rsidP="0091574E">
      <w:pPr>
        <w:jc w:val="both"/>
        <w:rPr>
          <w:rFonts w:ascii="Aptos" w:eastAsia="Times New Roman" w:hAnsi="Aptos"/>
          <w:sz w:val="24"/>
          <w:szCs w:val="24"/>
        </w:rPr>
      </w:pPr>
      <w:r w:rsidRPr="0091574E">
        <w:rPr>
          <w:rFonts w:ascii="Aptos" w:eastAsia="Times New Roman" w:hAnsi="Aptos"/>
          <w:sz w:val="24"/>
          <w:szCs w:val="24"/>
        </w:rPr>
        <w:t>The CC decides on credit exposure to a single subject - legal entity in the amount from EUR 2.000.001 up to EUR 5.000.000. CC also approves restructuring of claims and regulating of claims in accordance with applicable credit policies and performs other activities determined with decisions of the Supervisory Board. The meetings are held by teleconference or written statement when needed with a quorum of all of its members and the decisions are passed unanimously.</w:t>
      </w:r>
    </w:p>
    <w:p w14:paraId="50FF6FBA" w14:textId="77777777" w:rsidR="00DC4472" w:rsidRPr="0091574E" w:rsidRDefault="00DC4472" w:rsidP="00AA496D">
      <w:pPr>
        <w:numPr>
          <w:ilvl w:val="0"/>
          <w:numId w:val="25"/>
        </w:numPr>
        <w:ind w:left="360"/>
        <w:rPr>
          <w:rFonts w:ascii="Aptos" w:eastAsia="Times New Roman" w:hAnsi="Aptos"/>
          <w:sz w:val="24"/>
          <w:szCs w:val="24"/>
        </w:rPr>
      </w:pPr>
      <w:r w:rsidRPr="0091574E">
        <w:rPr>
          <w:rFonts w:ascii="Aptos" w:eastAsia="Times New Roman" w:hAnsi="Aptos"/>
          <w:b/>
          <w:sz w:val="24"/>
          <w:szCs w:val="24"/>
          <w:u w:val="single"/>
        </w:rPr>
        <w:t>Commercial Clients Credit Committee (CCCC):</w:t>
      </w:r>
      <w:r w:rsidRPr="0091574E">
        <w:rPr>
          <w:rFonts w:ascii="Aptos" w:eastAsia="Times New Roman" w:hAnsi="Aptos"/>
          <w:sz w:val="24"/>
          <w:szCs w:val="24"/>
        </w:rPr>
        <w:t>it consists of 5 members as follows:</w:t>
      </w:r>
    </w:p>
    <w:p w14:paraId="726E13E6" w14:textId="77777777" w:rsidR="00DC4472" w:rsidRPr="0091574E" w:rsidRDefault="00DC4472" w:rsidP="00AA496D">
      <w:pPr>
        <w:numPr>
          <w:ilvl w:val="0"/>
          <w:numId w:val="30"/>
        </w:numPr>
        <w:ind w:left="630"/>
        <w:jc w:val="both"/>
        <w:rPr>
          <w:rFonts w:ascii="Aptos" w:eastAsia="Times New Roman" w:hAnsi="Aptos"/>
          <w:sz w:val="24"/>
          <w:szCs w:val="24"/>
        </w:rPr>
      </w:pPr>
      <w:r w:rsidRPr="0091574E">
        <w:rPr>
          <w:rFonts w:ascii="Aptos" w:eastAsia="Times New Roman" w:hAnsi="Aptos"/>
          <w:sz w:val="24"/>
          <w:szCs w:val="24"/>
        </w:rPr>
        <w:lastRenderedPageBreak/>
        <w:t>Bojan Stojanoski</w:t>
      </w:r>
      <w:r w:rsidRPr="0091574E">
        <w:rPr>
          <w:rFonts w:ascii="Aptos" w:eastAsia="Times New Roman" w:hAnsi="Aptos"/>
          <w:sz w:val="24"/>
          <w:szCs w:val="24"/>
          <w:lang w:val="en-GB"/>
        </w:rPr>
        <w:t xml:space="preserve"> - Chief Risk Officer of SB and member of the Board of Directors</w:t>
      </w:r>
      <w:r w:rsidRPr="0091574E">
        <w:rPr>
          <w:rFonts w:ascii="Aptos" w:eastAsia="Times New Roman" w:hAnsi="Aptos"/>
          <w:sz w:val="24"/>
          <w:szCs w:val="24"/>
        </w:rPr>
        <w:t>, Chairman</w:t>
      </w:r>
    </w:p>
    <w:p w14:paraId="03FE5CE3" w14:textId="77777777" w:rsidR="00DC4472" w:rsidRPr="0091574E" w:rsidRDefault="00DC4472" w:rsidP="00AA496D">
      <w:pPr>
        <w:numPr>
          <w:ilvl w:val="0"/>
          <w:numId w:val="30"/>
        </w:numPr>
        <w:ind w:left="630"/>
        <w:jc w:val="both"/>
        <w:rPr>
          <w:rFonts w:ascii="Aptos" w:eastAsia="Times New Roman" w:hAnsi="Aptos"/>
          <w:sz w:val="24"/>
          <w:szCs w:val="24"/>
        </w:rPr>
      </w:pPr>
      <w:r w:rsidRPr="0091574E">
        <w:rPr>
          <w:rFonts w:ascii="Aptos" w:eastAsia="Times New Roman" w:hAnsi="Aptos"/>
          <w:sz w:val="24"/>
          <w:szCs w:val="24"/>
          <w:lang w:val="en-GB"/>
        </w:rPr>
        <w:t xml:space="preserve">Toni Stojanovski, Chief Corporate Officer of SB and member of the Board of Directors, member </w:t>
      </w:r>
    </w:p>
    <w:p w14:paraId="503E2D88" w14:textId="77777777" w:rsidR="00DC4472" w:rsidRPr="0091574E" w:rsidRDefault="00DC4472" w:rsidP="00AA496D">
      <w:pPr>
        <w:numPr>
          <w:ilvl w:val="0"/>
          <w:numId w:val="30"/>
        </w:numPr>
        <w:ind w:left="630"/>
        <w:jc w:val="both"/>
        <w:rPr>
          <w:rFonts w:ascii="Aptos" w:eastAsia="Times New Roman" w:hAnsi="Aptos"/>
          <w:sz w:val="24"/>
          <w:szCs w:val="24"/>
        </w:rPr>
      </w:pPr>
      <w:r w:rsidRPr="0091574E">
        <w:rPr>
          <w:rFonts w:ascii="Aptos" w:eastAsia="Times New Roman" w:hAnsi="Aptos"/>
          <w:sz w:val="24"/>
          <w:szCs w:val="24"/>
          <w:lang w:val="en-GB"/>
        </w:rPr>
        <w:t>Ilias Papadopoulos, Chief Credit Officer of SB, member</w:t>
      </w:r>
    </w:p>
    <w:p w14:paraId="7C6595AA" w14:textId="77777777" w:rsidR="00DC4472" w:rsidRPr="0091574E" w:rsidRDefault="00DC4472" w:rsidP="00AA496D">
      <w:pPr>
        <w:numPr>
          <w:ilvl w:val="0"/>
          <w:numId w:val="30"/>
        </w:numPr>
        <w:ind w:left="630"/>
        <w:jc w:val="both"/>
        <w:rPr>
          <w:rFonts w:ascii="Aptos" w:eastAsia="Times New Roman" w:hAnsi="Aptos"/>
          <w:sz w:val="24"/>
          <w:szCs w:val="24"/>
        </w:rPr>
      </w:pPr>
      <w:r w:rsidRPr="0091574E">
        <w:rPr>
          <w:rFonts w:ascii="Aptos" w:eastAsia="Times New Roman" w:hAnsi="Aptos"/>
          <w:sz w:val="24"/>
          <w:szCs w:val="24"/>
        </w:rPr>
        <w:t>Vladimir Treneski, Senior Manager of Corporate Banking, member</w:t>
      </w:r>
    </w:p>
    <w:p w14:paraId="602BA41A" w14:textId="77777777" w:rsidR="00DC4472" w:rsidRPr="0091574E" w:rsidRDefault="00DC4472" w:rsidP="00AA496D">
      <w:pPr>
        <w:numPr>
          <w:ilvl w:val="0"/>
          <w:numId w:val="30"/>
        </w:numPr>
        <w:ind w:left="630"/>
        <w:jc w:val="both"/>
        <w:rPr>
          <w:rFonts w:ascii="Aptos" w:eastAsia="Times New Roman" w:hAnsi="Aptos"/>
          <w:sz w:val="24"/>
          <w:szCs w:val="24"/>
        </w:rPr>
      </w:pPr>
      <w:r w:rsidRPr="0091574E">
        <w:rPr>
          <w:rFonts w:ascii="Aptos" w:eastAsia="Times New Roman" w:hAnsi="Aptos"/>
          <w:sz w:val="24"/>
          <w:szCs w:val="24"/>
        </w:rPr>
        <w:t>Lidija Rumenovska Sazdova - Manager of Underwriting Division, member.</w:t>
      </w:r>
    </w:p>
    <w:p w14:paraId="02942C8F" w14:textId="77777777" w:rsidR="00DC4472" w:rsidRPr="0091574E" w:rsidRDefault="00DC4472" w:rsidP="0091574E">
      <w:pPr>
        <w:tabs>
          <w:tab w:val="left" w:pos="1134"/>
        </w:tabs>
        <w:jc w:val="both"/>
        <w:rPr>
          <w:rFonts w:ascii="Aptos" w:eastAsia="Times New Roman" w:hAnsi="Aptos"/>
          <w:sz w:val="24"/>
          <w:szCs w:val="24"/>
          <w:lang w:val="en-GB"/>
        </w:rPr>
      </w:pPr>
      <w:r w:rsidRPr="0091574E">
        <w:rPr>
          <w:rFonts w:ascii="Aptos" w:eastAsia="Times New Roman" w:hAnsi="Aptos"/>
          <w:sz w:val="24"/>
          <w:szCs w:val="24"/>
          <w:lang w:val="en-GB"/>
        </w:rPr>
        <w:t>The members are elected without limitation of the term of office.</w:t>
      </w:r>
    </w:p>
    <w:p w14:paraId="44F9BEC2" w14:textId="77777777" w:rsidR="00DC4472" w:rsidRPr="0091574E" w:rsidRDefault="00DC4472" w:rsidP="0091574E">
      <w:pPr>
        <w:jc w:val="both"/>
        <w:rPr>
          <w:rFonts w:ascii="Aptos" w:eastAsia="Times New Roman" w:hAnsi="Aptos"/>
          <w:sz w:val="24"/>
          <w:szCs w:val="24"/>
        </w:rPr>
      </w:pPr>
      <w:r w:rsidRPr="0091574E">
        <w:rPr>
          <w:rFonts w:ascii="Aptos" w:eastAsia="Times New Roman" w:hAnsi="Aptos"/>
          <w:sz w:val="24"/>
          <w:szCs w:val="24"/>
        </w:rPr>
        <w:t xml:space="preserve">The CCCC decides on credit exposure toward a single subject - legal entity up to EUR 2.000.000. CCCC also approves restructuring of claims and regulating of claims in accordance with applicable credit policies and performs other activities determined with decisions of the Supervisory Board. The meetings are held by teleconference or written statement when needed with a quorum of all of its members and the decisions are passed unanimously. </w:t>
      </w:r>
    </w:p>
    <w:p w14:paraId="3C17E3B2" w14:textId="77777777" w:rsidR="00DC4472" w:rsidRPr="0091574E" w:rsidRDefault="00DC4472" w:rsidP="00AA496D">
      <w:pPr>
        <w:numPr>
          <w:ilvl w:val="0"/>
          <w:numId w:val="25"/>
        </w:numPr>
        <w:ind w:left="360"/>
        <w:jc w:val="both"/>
        <w:rPr>
          <w:rFonts w:ascii="Aptos" w:eastAsia="Times New Roman" w:hAnsi="Aptos"/>
          <w:sz w:val="24"/>
          <w:szCs w:val="24"/>
        </w:rPr>
      </w:pPr>
      <w:r w:rsidRPr="0091574E">
        <w:rPr>
          <w:rFonts w:ascii="Aptos" w:eastAsia="Times New Roman" w:hAnsi="Aptos"/>
          <w:b/>
          <w:sz w:val="24"/>
          <w:szCs w:val="24"/>
          <w:u w:val="single"/>
        </w:rPr>
        <w:t>Higher Small Banking Business Credit Committee (HSBBCC)</w:t>
      </w:r>
      <w:r w:rsidRPr="0091574E">
        <w:rPr>
          <w:rFonts w:ascii="Aptos" w:eastAsia="Times New Roman" w:hAnsi="Aptos"/>
          <w:sz w:val="24"/>
          <w:szCs w:val="24"/>
        </w:rPr>
        <w:t>: it consists of 5 members, as follows:</w:t>
      </w:r>
    </w:p>
    <w:p w14:paraId="7B86FC4D" w14:textId="77777777" w:rsidR="00DC4472" w:rsidRPr="0091574E" w:rsidRDefault="00DC4472" w:rsidP="00AA496D">
      <w:pPr>
        <w:numPr>
          <w:ilvl w:val="0"/>
          <w:numId w:val="31"/>
        </w:numPr>
        <w:ind w:left="630" w:hanging="540"/>
        <w:jc w:val="both"/>
        <w:rPr>
          <w:rFonts w:ascii="Aptos" w:eastAsia="Times New Roman" w:hAnsi="Aptos"/>
          <w:sz w:val="24"/>
          <w:szCs w:val="24"/>
          <w:lang w:val="en-AU"/>
        </w:rPr>
      </w:pPr>
      <w:r w:rsidRPr="0091574E">
        <w:rPr>
          <w:rFonts w:ascii="Aptos" w:eastAsia="Times New Roman" w:hAnsi="Aptos"/>
          <w:sz w:val="24"/>
          <w:szCs w:val="24"/>
        </w:rPr>
        <w:t>Bojan Stojanoski - Chief Risk Officer of SB and member of the Board of Directors, Chairman</w:t>
      </w:r>
    </w:p>
    <w:p w14:paraId="048A119C" w14:textId="77777777" w:rsidR="00DC4472" w:rsidRPr="0091574E" w:rsidRDefault="00DC4472" w:rsidP="00AA496D">
      <w:pPr>
        <w:numPr>
          <w:ilvl w:val="0"/>
          <w:numId w:val="31"/>
        </w:numPr>
        <w:ind w:left="630" w:hanging="540"/>
        <w:jc w:val="both"/>
        <w:rPr>
          <w:rFonts w:ascii="Aptos" w:eastAsia="Times New Roman" w:hAnsi="Aptos"/>
          <w:sz w:val="24"/>
          <w:szCs w:val="24"/>
          <w:lang w:val="en-AU"/>
        </w:rPr>
      </w:pPr>
      <w:r w:rsidRPr="0091574E">
        <w:rPr>
          <w:rFonts w:ascii="Aptos" w:eastAsia="Times New Roman" w:hAnsi="Aptos"/>
          <w:sz w:val="24"/>
          <w:szCs w:val="24"/>
        </w:rPr>
        <w:t>Milica Chaparovska – Jovanovska - Chief Retail Officer of SB and member of the Board of Directors, member</w:t>
      </w:r>
    </w:p>
    <w:p w14:paraId="3FD2360F" w14:textId="77777777" w:rsidR="00DC4472" w:rsidRPr="0091574E" w:rsidRDefault="00DC4472" w:rsidP="00AA496D">
      <w:pPr>
        <w:numPr>
          <w:ilvl w:val="0"/>
          <w:numId w:val="31"/>
        </w:numPr>
        <w:ind w:left="630" w:hanging="540"/>
        <w:jc w:val="both"/>
        <w:rPr>
          <w:rFonts w:ascii="Aptos" w:eastAsia="Times New Roman" w:hAnsi="Aptos"/>
          <w:sz w:val="24"/>
          <w:szCs w:val="24"/>
          <w:lang w:val="en-AU"/>
        </w:rPr>
      </w:pPr>
      <w:r w:rsidRPr="0091574E">
        <w:rPr>
          <w:rFonts w:ascii="Aptos" w:eastAsia="Times New Roman" w:hAnsi="Aptos"/>
          <w:sz w:val="24"/>
          <w:szCs w:val="24"/>
        </w:rPr>
        <w:t>Ilias Papadopoulos – Chief Credit Officer of SB, member</w:t>
      </w:r>
    </w:p>
    <w:p w14:paraId="7E70B39D" w14:textId="77777777" w:rsidR="00DC4472" w:rsidRPr="0091574E" w:rsidRDefault="00DC4472" w:rsidP="00AA496D">
      <w:pPr>
        <w:numPr>
          <w:ilvl w:val="0"/>
          <w:numId w:val="31"/>
        </w:numPr>
        <w:ind w:left="630" w:hanging="540"/>
        <w:jc w:val="both"/>
        <w:rPr>
          <w:rFonts w:ascii="Aptos" w:eastAsia="Times New Roman" w:hAnsi="Aptos"/>
          <w:sz w:val="24"/>
          <w:szCs w:val="24"/>
          <w:lang w:val="en-AU"/>
        </w:rPr>
      </w:pPr>
      <w:r w:rsidRPr="0091574E">
        <w:rPr>
          <w:rFonts w:ascii="Aptos" w:eastAsia="Times New Roman" w:hAnsi="Aptos"/>
          <w:sz w:val="24"/>
          <w:szCs w:val="24"/>
        </w:rPr>
        <w:t xml:space="preserve">Dejan Krstevski - Manager of Small Banking Business Division, member </w:t>
      </w:r>
    </w:p>
    <w:p w14:paraId="44A789E4" w14:textId="77777777" w:rsidR="00DC4472" w:rsidRPr="0091574E" w:rsidRDefault="00DC4472" w:rsidP="00AA496D">
      <w:pPr>
        <w:numPr>
          <w:ilvl w:val="0"/>
          <w:numId w:val="31"/>
        </w:numPr>
        <w:ind w:left="630" w:hanging="540"/>
        <w:jc w:val="both"/>
        <w:rPr>
          <w:rFonts w:ascii="Aptos" w:eastAsia="Times New Roman" w:hAnsi="Aptos"/>
          <w:sz w:val="24"/>
          <w:szCs w:val="24"/>
          <w:lang w:val="en-AU"/>
        </w:rPr>
      </w:pPr>
      <w:r w:rsidRPr="0091574E">
        <w:rPr>
          <w:rFonts w:ascii="Aptos" w:eastAsia="Times New Roman" w:hAnsi="Aptos"/>
          <w:sz w:val="24"/>
          <w:szCs w:val="24"/>
        </w:rPr>
        <w:t>Emilija Stojanova - Ivanovska - Manager of Risk Management Division, member</w:t>
      </w:r>
    </w:p>
    <w:p w14:paraId="45F825FB" w14:textId="77777777" w:rsidR="00DC4472" w:rsidRPr="0091574E" w:rsidRDefault="00DC4472" w:rsidP="0091574E">
      <w:pPr>
        <w:tabs>
          <w:tab w:val="left" w:pos="1134"/>
        </w:tabs>
        <w:jc w:val="both"/>
        <w:rPr>
          <w:rFonts w:ascii="Aptos" w:eastAsia="Times New Roman" w:hAnsi="Aptos"/>
          <w:sz w:val="24"/>
          <w:szCs w:val="24"/>
          <w:lang w:val="en-GB"/>
        </w:rPr>
      </w:pPr>
      <w:r w:rsidRPr="0091574E">
        <w:rPr>
          <w:rFonts w:ascii="Aptos" w:eastAsia="Times New Roman" w:hAnsi="Aptos"/>
          <w:sz w:val="24"/>
          <w:szCs w:val="24"/>
          <w:lang w:val="en-GB"/>
        </w:rPr>
        <w:t>The members are elected without limitation of the term of office.</w:t>
      </w:r>
    </w:p>
    <w:p w14:paraId="42DB1E46" w14:textId="7C8582AE" w:rsidR="00DC4472" w:rsidRPr="0091574E" w:rsidRDefault="00DC4472" w:rsidP="0091574E">
      <w:pPr>
        <w:jc w:val="both"/>
        <w:rPr>
          <w:rFonts w:ascii="Aptos" w:eastAsia="Times New Roman" w:hAnsi="Aptos"/>
          <w:sz w:val="24"/>
          <w:szCs w:val="24"/>
        </w:rPr>
      </w:pPr>
      <w:r w:rsidRPr="0091574E">
        <w:rPr>
          <w:rFonts w:ascii="Aptos" w:eastAsia="Times New Roman" w:hAnsi="Aptos"/>
          <w:sz w:val="24"/>
          <w:szCs w:val="24"/>
        </w:rPr>
        <w:t>The HSBBCC decides on credit exposure toward single subject – legal entity from EUR 100.001 up to EUR 500.000 and toward single subject – individual from EUR 100.001. HSBBCC also approves restructuring of claims and regulating of claims in accordance with applicable credit policies and performs other activities determined with decisions of the Supervisory Board. The meetings are held by teleconference or written statement when needed with a quorum of all of its members and the dec</w:t>
      </w:r>
      <w:r w:rsidR="00DB2C37">
        <w:rPr>
          <w:rFonts w:ascii="Aptos" w:eastAsia="Times New Roman" w:hAnsi="Aptos"/>
          <w:sz w:val="24"/>
          <w:szCs w:val="24"/>
        </w:rPr>
        <w:t xml:space="preserve">isions are passed unanimously. </w:t>
      </w:r>
    </w:p>
    <w:p w14:paraId="0D9B3E07" w14:textId="77777777" w:rsidR="00DC4472" w:rsidRPr="0091574E" w:rsidRDefault="00DC4472" w:rsidP="00AA496D">
      <w:pPr>
        <w:numPr>
          <w:ilvl w:val="0"/>
          <w:numId w:val="25"/>
        </w:numPr>
        <w:tabs>
          <w:tab w:val="left" w:pos="360"/>
        </w:tabs>
        <w:ind w:left="360"/>
        <w:rPr>
          <w:rFonts w:ascii="Aptos" w:eastAsia="Times New Roman" w:hAnsi="Aptos"/>
          <w:sz w:val="24"/>
          <w:szCs w:val="24"/>
        </w:rPr>
      </w:pPr>
      <w:r w:rsidRPr="0091574E">
        <w:rPr>
          <w:rFonts w:ascii="Aptos" w:eastAsia="Times New Roman" w:hAnsi="Aptos"/>
          <w:b/>
          <w:sz w:val="24"/>
          <w:szCs w:val="24"/>
          <w:u w:val="single"/>
        </w:rPr>
        <w:lastRenderedPageBreak/>
        <w:t>Small Banking Business Credit Committee</w:t>
      </w:r>
      <w:r w:rsidRPr="0091574E">
        <w:rPr>
          <w:rFonts w:ascii="Aptos" w:eastAsia="Times New Roman" w:hAnsi="Aptos"/>
          <w:sz w:val="24"/>
          <w:szCs w:val="24"/>
          <w:u w:val="single"/>
        </w:rPr>
        <w:t xml:space="preserve"> (SBBCC): </w:t>
      </w:r>
      <w:r w:rsidRPr="0091574E">
        <w:rPr>
          <w:rFonts w:ascii="Aptos" w:eastAsia="Times New Roman" w:hAnsi="Aptos"/>
          <w:sz w:val="24"/>
          <w:szCs w:val="24"/>
        </w:rPr>
        <w:t>it consists of 5 members as follows:</w:t>
      </w:r>
    </w:p>
    <w:p w14:paraId="17A74D84" w14:textId="77777777" w:rsidR="00DC4472" w:rsidRPr="0091574E" w:rsidRDefault="00DC4472" w:rsidP="00AA496D">
      <w:pPr>
        <w:numPr>
          <w:ilvl w:val="0"/>
          <w:numId w:val="31"/>
        </w:numPr>
        <w:ind w:left="810" w:hanging="450"/>
        <w:jc w:val="both"/>
        <w:rPr>
          <w:rFonts w:ascii="Aptos" w:eastAsia="Times New Roman" w:hAnsi="Aptos"/>
          <w:sz w:val="24"/>
          <w:szCs w:val="24"/>
        </w:rPr>
      </w:pPr>
      <w:r w:rsidRPr="0091574E">
        <w:rPr>
          <w:rFonts w:ascii="Aptos" w:eastAsia="Times New Roman" w:hAnsi="Aptos"/>
          <w:sz w:val="24"/>
          <w:szCs w:val="24"/>
        </w:rPr>
        <w:t>Milica Chaparovska - Jovanovska - Chief Retail Officer of SB and member of the Board of Directors, Chairman</w:t>
      </w:r>
    </w:p>
    <w:p w14:paraId="0855728F" w14:textId="77777777" w:rsidR="00DC4472" w:rsidRPr="0091574E" w:rsidRDefault="00DC4472" w:rsidP="00AA496D">
      <w:pPr>
        <w:numPr>
          <w:ilvl w:val="0"/>
          <w:numId w:val="31"/>
        </w:numPr>
        <w:ind w:left="810" w:hanging="450"/>
        <w:jc w:val="both"/>
        <w:rPr>
          <w:rFonts w:ascii="Aptos" w:eastAsia="Times New Roman" w:hAnsi="Aptos"/>
          <w:sz w:val="24"/>
          <w:szCs w:val="24"/>
        </w:rPr>
      </w:pPr>
      <w:r w:rsidRPr="0091574E">
        <w:rPr>
          <w:rFonts w:ascii="Aptos" w:eastAsia="Times New Roman" w:hAnsi="Aptos"/>
          <w:sz w:val="24"/>
          <w:szCs w:val="24"/>
        </w:rPr>
        <w:t>Dejan Krstevski - Manager of Small Banking Business Division, member</w:t>
      </w:r>
    </w:p>
    <w:p w14:paraId="511894DD" w14:textId="77777777" w:rsidR="00DC4472" w:rsidRPr="0091574E" w:rsidRDefault="00DC4472" w:rsidP="00AA496D">
      <w:pPr>
        <w:numPr>
          <w:ilvl w:val="0"/>
          <w:numId w:val="31"/>
        </w:numPr>
        <w:ind w:left="810" w:hanging="450"/>
        <w:jc w:val="both"/>
        <w:rPr>
          <w:rFonts w:ascii="Aptos" w:eastAsia="Times New Roman" w:hAnsi="Aptos"/>
          <w:sz w:val="24"/>
          <w:szCs w:val="24"/>
        </w:rPr>
      </w:pPr>
      <w:r w:rsidRPr="0091574E">
        <w:rPr>
          <w:rFonts w:ascii="Aptos" w:eastAsia="Times New Roman" w:hAnsi="Aptos"/>
          <w:sz w:val="24"/>
          <w:szCs w:val="24"/>
        </w:rPr>
        <w:t>Barbara Brezovska - Ponjavic or Dragan Mihajlov -Manager or Deputy Manager of Product Management and Clients Segment Division, member</w:t>
      </w:r>
    </w:p>
    <w:p w14:paraId="3713D5FA" w14:textId="77777777" w:rsidR="00DC4472" w:rsidRPr="0091574E" w:rsidRDefault="00DC4472" w:rsidP="00AA496D">
      <w:pPr>
        <w:numPr>
          <w:ilvl w:val="0"/>
          <w:numId w:val="31"/>
        </w:numPr>
        <w:ind w:left="810" w:hanging="450"/>
        <w:jc w:val="both"/>
        <w:rPr>
          <w:rFonts w:ascii="Aptos" w:eastAsia="Times New Roman" w:hAnsi="Aptos"/>
          <w:sz w:val="24"/>
          <w:szCs w:val="24"/>
        </w:rPr>
      </w:pPr>
      <w:r w:rsidRPr="0091574E">
        <w:rPr>
          <w:rFonts w:ascii="Aptos" w:eastAsia="Times New Roman" w:hAnsi="Aptos"/>
          <w:sz w:val="24"/>
          <w:szCs w:val="24"/>
        </w:rPr>
        <w:t>Mihaela Atanasovska Stoicovska - Manager of Credit Division</w:t>
      </w:r>
    </w:p>
    <w:p w14:paraId="0F049CAF" w14:textId="77777777" w:rsidR="00DC4472" w:rsidRPr="0091574E" w:rsidRDefault="00DC4472" w:rsidP="00AA496D">
      <w:pPr>
        <w:numPr>
          <w:ilvl w:val="0"/>
          <w:numId w:val="31"/>
        </w:numPr>
        <w:ind w:left="810" w:hanging="450"/>
        <w:jc w:val="both"/>
        <w:rPr>
          <w:rFonts w:ascii="Aptos" w:eastAsia="Times New Roman" w:hAnsi="Aptos"/>
          <w:sz w:val="24"/>
          <w:szCs w:val="24"/>
        </w:rPr>
      </w:pPr>
      <w:r w:rsidRPr="0091574E">
        <w:rPr>
          <w:rFonts w:ascii="Aptos" w:eastAsia="Times New Roman" w:hAnsi="Aptos"/>
          <w:sz w:val="24"/>
          <w:szCs w:val="24"/>
        </w:rPr>
        <w:t xml:space="preserve">Maja Rusovska – Manager of SBB Credit Department. </w:t>
      </w:r>
    </w:p>
    <w:p w14:paraId="54C0FE2E" w14:textId="77777777" w:rsidR="00DC4472" w:rsidRPr="0091574E" w:rsidRDefault="00DC4472" w:rsidP="0091574E">
      <w:pPr>
        <w:tabs>
          <w:tab w:val="left" w:pos="1134"/>
        </w:tabs>
        <w:rPr>
          <w:rFonts w:ascii="Aptos" w:eastAsia="Times New Roman" w:hAnsi="Aptos"/>
          <w:sz w:val="24"/>
          <w:szCs w:val="24"/>
          <w:lang w:val="en-GB"/>
        </w:rPr>
      </w:pPr>
      <w:r w:rsidRPr="0091574E">
        <w:rPr>
          <w:rFonts w:ascii="Aptos" w:eastAsia="Times New Roman" w:hAnsi="Aptos"/>
          <w:sz w:val="24"/>
          <w:szCs w:val="24"/>
          <w:lang w:val="en-GB"/>
        </w:rPr>
        <w:t>The members are elected without limitation of the term of office.</w:t>
      </w:r>
    </w:p>
    <w:p w14:paraId="6858C959" w14:textId="77777777" w:rsidR="00DC4472" w:rsidRPr="0091574E" w:rsidRDefault="00DC4472" w:rsidP="0091574E">
      <w:pPr>
        <w:jc w:val="both"/>
        <w:rPr>
          <w:rFonts w:ascii="Aptos" w:eastAsia="Times New Roman" w:hAnsi="Aptos"/>
          <w:sz w:val="24"/>
          <w:szCs w:val="24"/>
        </w:rPr>
      </w:pPr>
      <w:r w:rsidRPr="0091574E">
        <w:rPr>
          <w:rFonts w:ascii="Aptos" w:eastAsia="Times New Roman" w:hAnsi="Aptos"/>
          <w:sz w:val="24"/>
          <w:szCs w:val="24"/>
        </w:rPr>
        <w:t>The SBBCC decides on credit exposure toward single subject – legal entity in the amount up to EUR 100.000. SBBCC also approves restructuring of claims and regulating of claims in accordance with applicable credit policies and performs other activities determined with decisions of the Supervisory Board. The meetings are held by teleconference or written statement when needed with a quorum of all of its members and the decisions are passed unanimously.</w:t>
      </w:r>
    </w:p>
    <w:p w14:paraId="31315CA9" w14:textId="77777777" w:rsidR="00DC4472" w:rsidRPr="0091574E" w:rsidRDefault="00DC4472" w:rsidP="0091574E">
      <w:pPr>
        <w:jc w:val="both"/>
        <w:rPr>
          <w:rFonts w:ascii="Aptos" w:eastAsia="Times New Roman" w:hAnsi="Aptos"/>
          <w:sz w:val="24"/>
          <w:szCs w:val="24"/>
        </w:rPr>
      </w:pPr>
      <w:r w:rsidRPr="0091574E">
        <w:rPr>
          <w:rFonts w:ascii="Aptos" w:eastAsia="Times New Roman" w:hAnsi="Aptos"/>
          <w:sz w:val="24"/>
          <w:szCs w:val="24"/>
        </w:rPr>
        <w:t>Lower approval levels can be determined by the decision of the Supervisory Board or by approval of the relevant credit policy.</w:t>
      </w:r>
    </w:p>
    <w:p w14:paraId="4DBC8680" w14:textId="77777777" w:rsidR="00DC4472" w:rsidRPr="0091574E" w:rsidRDefault="00DC4472" w:rsidP="00AA496D">
      <w:pPr>
        <w:numPr>
          <w:ilvl w:val="0"/>
          <w:numId w:val="25"/>
        </w:numPr>
        <w:ind w:left="360"/>
        <w:rPr>
          <w:rFonts w:ascii="Aptos" w:eastAsia="Times New Roman" w:hAnsi="Aptos"/>
          <w:sz w:val="24"/>
          <w:szCs w:val="24"/>
        </w:rPr>
      </w:pPr>
      <w:r w:rsidRPr="0091574E">
        <w:rPr>
          <w:rFonts w:ascii="Aptos" w:eastAsia="Times New Roman" w:hAnsi="Aptos"/>
          <w:b/>
          <w:sz w:val="24"/>
          <w:szCs w:val="24"/>
          <w:u w:val="single"/>
        </w:rPr>
        <w:t>Retail Credit Committee (RCC):</w:t>
      </w:r>
      <w:r w:rsidRPr="0091574E">
        <w:rPr>
          <w:rFonts w:ascii="Aptos" w:eastAsia="Times New Roman" w:hAnsi="Aptos"/>
          <w:sz w:val="24"/>
          <w:szCs w:val="24"/>
        </w:rPr>
        <w:t>it consists of 5 members as follows:</w:t>
      </w:r>
    </w:p>
    <w:p w14:paraId="5480C4CD" w14:textId="77777777" w:rsidR="00DC4472" w:rsidRPr="0091574E" w:rsidRDefault="00DC4472" w:rsidP="00AA496D">
      <w:pPr>
        <w:numPr>
          <w:ilvl w:val="0"/>
          <w:numId w:val="32"/>
        </w:numPr>
        <w:ind w:hanging="540"/>
        <w:jc w:val="both"/>
        <w:rPr>
          <w:rFonts w:ascii="Aptos" w:eastAsia="Times New Roman" w:hAnsi="Aptos"/>
          <w:sz w:val="24"/>
          <w:szCs w:val="24"/>
        </w:rPr>
      </w:pPr>
      <w:r w:rsidRPr="0091574E">
        <w:rPr>
          <w:rFonts w:ascii="Aptos" w:eastAsia="Times New Roman" w:hAnsi="Aptos"/>
          <w:sz w:val="24"/>
          <w:szCs w:val="24"/>
          <w:lang w:val="en-AU"/>
        </w:rPr>
        <w:t xml:space="preserve">Milica Chaparovska - Jovanovska - Chief Retail Officer of SB </w:t>
      </w:r>
      <w:r w:rsidRPr="0091574E">
        <w:rPr>
          <w:rFonts w:ascii="Aptos" w:eastAsia="Times New Roman" w:hAnsi="Aptos"/>
          <w:sz w:val="24"/>
          <w:szCs w:val="24"/>
          <w:lang w:val="en-GB"/>
        </w:rPr>
        <w:t>and member of the Board of Directors</w:t>
      </w:r>
      <w:r w:rsidRPr="0091574E">
        <w:rPr>
          <w:rFonts w:ascii="Aptos" w:eastAsia="Times New Roman" w:hAnsi="Aptos"/>
          <w:sz w:val="24"/>
          <w:szCs w:val="24"/>
        </w:rPr>
        <w:t>, Chairman</w:t>
      </w:r>
    </w:p>
    <w:p w14:paraId="6B0AC051" w14:textId="77777777" w:rsidR="00DC4472" w:rsidRPr="0091574E" w:rsidRDefault="00DC4472" w:rsidP="00AA496D">
      <w:pPr>
        <w:numPr>
          <w:ilvl w:val="0"/>
          <w:numId w:val="32"/>
        </w:numPr>
        <w:ind w:hanging="540"/>
        <w:jc w:val="both"/>
        <w:rPr>
          <w:rFonts w:ascii="Aptos" w:eastAsia="Times New Roman" w:hAnsi="Aptos"/>
          <w:sz w:val="24"/>
          <w:szCs w:val="24"/>
        </w:rPr>
      </w:pPr>
      <w:r w:rsidRPr="0091574E">
        <w:rPr>
          <w:rFonts w:ascii="Aptos" w:eastAsia="Times New Roman" w:hAnsi="Aptos"/>
          <w:sz w:val="24"/>
          <w:szCs w:val="24"/>
        </w:rPr>
        <w:t>Barbara Brezovska – Ponjavic or Dragan Mihajlov -Manager or Deputy Manager of Product Management Division, member</w:t>
      </w:r>
    </w:p>
    <w:p w14:paraId="1680C715" w14:textId="77777777" w:rsidR="00DC4472" w:rsidRPr="0091574E" w:rsidRDefault="00DC4472" w:rsidP="00AA496D">
      <w:pPr>
        <w:numPr>
          <w:ilvl w:val="0"/>
          <w:numId w:val="32"/>
        </w:numPr>
        <w:ind w:hanging="540"/>
        <w:jc w:val="both"/>
        <w:rPr>
          <w:rFonts w:ascii="Aptos" w:eastAsia="Times New Roman" w:hAnsi="Aptos"/>
          <w:sz w:val="24"/>
          <w:szCs w:val="24"/>
        </w:rPr>
      </w:pPr>
      <w:r w:rsidRPr="0091574E">
        <w:rPr>
          <w:rFonts w:ascii="Aptos" w:eastAsia="Times New Roman" w:hAnsi="Aptos"/>
          <w:sz w:val="24"/>
          <w:szCs w:val="24"/>
        </w:rPr>
        <w:t xml:space="preserve">Mihaela Atanasovska Stoicovska - Manager of Credit Division of SB, member </w:t>
      </w:r>
    </w:p>
    <w:p w14:paraId="65623A95" w14:textId="77777777" w:rsidR="00DC4472" w:rsidRPr="0091574E" w:rsidRDefault="00DC4472" w:rsidP="00AA496D">
      <w:pPr>
        <w:numPr>
          <w:ilvl w:val="0"/>
          <w:numId w:val="32"/>
        </w:numPr>
        <w:ind w:hanging="540"/>
        <w:jc w:val="both"/>
        <w:rPr>
          <w:rFonts w:ascii="Aptos" w:eastAsia="Times New Roman" w:hAnsi="Aptos"/>
          <w:sz w:val="24"/>
          <w:szCs w:val="24"/>
        </w:rPr>
      </w:pPr>
      <w:r w:rsidRPr="0091574E">
        <w:rPr>
          <w:rFonts w:ascii="Aptos" w:eastAsia="Times New Roman" w:hAnsi="Aptos"/>
          <w:sz w:val="24"/>
          <w:szCs w:val="24"/>
        </w:rPr>
        <w:t>Tatjana Kalajdzieva - Senior Manager of Sales and Branch Network, member</w:t>
      </w:r>
    </w:p>
    <w:p w14:paraId="046E4AB0" w14:textId="77777777" w:rsidR="00DC4472" w:rsidRPr="0091574E" w:rsidRDefault="00DC4472" w:rsidP="00AA496D">
      <w:pPr>
        <w:numPr>
          <w:ilvl w:val="0"/>
          <w:numId w:val="32"/>
        </w:numPr>
        <w:ind w:hanging="540"/>
        <w:jc w:val="both"/>
        <w:rPr>
          <w:rFonts w:ascii="Aptos" w:eastAsia="Times New Roman" w:hAnsi="Aptos"/>
          <w:sz w:val="24"/>
          <w:szCs w:val="24"/>
        </w:rPr>
      </w:pPr>
      <w:r w:rsidRPr="0091574E">
        <w:rPr>
          <w:rFonts w:ascii="Aptos" w:eastAsia="Times New Roman" w:hAnsi="Aptos"/>
          <w:sz w:val="24"/>
          <w:szCs w:val="24"/>
        </w:rPr>
        <w:t>Violeta Zatenko - Manager of Retail Credit Department of SB, member.</w:t>
      </w:r>
    </w:p>
    <w:p w14:paraId="60FC04F5" w14:textId="77777777" w:rsidR="00DC4472" w:rsidRPr="0091574E" w:rsidRDefault="00DC4472" w:rsidP="0091574E">
      <w:pPr>
        <w:tabs>
          <w:tab w:val="left" w:pos="1134"/>
        </w:tabs>
        <w:rPr>
          <w:rFonts w:ascii="Aptos" w:eastAsia="Times New Roman" w:hAnsi="Aptos"/>
          <w:sz w:val="24"/>
          <w:szCs w:val="24"/>
          <w:lang w:val="en-GB"/>
        </w:rPr>
      </w:pPr>
      <w:r w:rsidRPr="0091574E">
        <w:rPr>
          <w:rFonts w:ascii="Aptos" w:eastAsia="Times New Roman" w:hAnsi="Aptos"/>
          <w:sz w:val="24"/>
          <w:szCs w:val="24"/>
          <w:lang w:val="en-GB"/>
        </w:rPr>
        <w:t>The members are elected without limitation of the term of office.</w:t>
      </w:r>
    </w:p>
    <w:p w14:paraId="08EB9DF0" w14:textId="77777777" w:rsidR="00DC4472" w:rsidRPr="0091574E" w:rsidRDefault="00DC4472" w:rsidP="0091574E">
      <w:pPr>
        <w:jc w:val="both"/>
        <w:rPr>
          <w:rFonts w:ascii="Aptos" w:eastAsia="Times New Roman" w:hAnsi="Aptos"/>
          <w:sz w:val="24"/>
          <w:szCs w:val="24"/>
        </w:rPr>
      </w:pPr>
      <w:r w:rsidRPr="0091574E">
        <w:rPr>
          <w:rFonts w:ascii="Aptos" w:eastAsia="Times New Roman" w:hAnsi="Aptos"/>
          <w:sz w:val="24"/>
          <w:szCs w:val="24"/>
        </w:rPr>
        <w:t xml:space="preserve">The RCC decides on credit exposure toward single subject – individual in the amount up to EUR 100.000. RCC also approves restructuring of claims and regulating of claims in </w:t>
      </w:r>
      <w:r w:rsidRPr="0091574E">
        <w:rPr>
          <w:rFonts w:ascii="Aptos" w:eastAsia="Times New Roman" w:hAnsi="Aptos"/>
          <w:sz w:val="24"/>
          <w:szCs w:val="24"/>
        </w:rPr>
        <w:lastRenderedPageBreak/>
        <w:t xml:space="preserve">accordance with applicable credit policies and performs other activities determined with decisions of the Supervisory Board. The meetings are held by teleconference or written statement when needed with a quorum of all of its members and the decisions are passed unanimously. </w:t>
      </w:r>
    </w:p>
    <w:p w14:paraId="5216AD38" w14:textId="77777777" w:rsidR="00DC4472" w:rsidRPr="0091574E" w:rsidRDefault="00DC4472" w:rsidP="0091574E">
      <w:pPr>
        <w:jc w:val="both"/>
        <w:rPr>
          <w:rFonts w:ascii="Aptos" w:eastAsia="Times New Roman" w:hAnsi="Aptos"/>
          <w:sz w:val="24"/>
          <w:szCs w:val="24"/>
        </w:rPr>
      </w:pPr>
      <w:r w:rsidRPr="0091574E">
        <w:rPr>
          <w:rFonts w:ascii="Aptos" w:eastAsia="Times New Roman" w:hAnsi="Aptos"/>
          <w:sz w:val="24"/>
          <w:szCs w:val="24"/>
        </w:rPr>
        <w:t>Lower approval levels can be determined by the decision of the Supervisory Board</w:t>
      </w:r>
      <w:r w:rsidRPr="0091574E">
        <w:rPr>
          <w:rFonts w:ascii="Aptos" w:eastAsia="Times New Roman" w:hAnsi="Aptos"/>
          <w:sz w:val="24"/>
          <w:szCs w:val="24"/>
          <w:lang w:val="mk-MK"/>
        </w:rPr>
        <w:t xml:space="preserve"> </w:t>
      </w:r>
      <w:r w:rsidRPr="0091574E">
        <w:rPr>
          <w:rFonts w:ascii="Aptos" w:eastAsia="Times New Roman" w:hAnsi="Aptos"/>
          <w:sz w:val="24"/>
          <w:szCs w:val="24"/>
        </w:rPr>
        <w:t>or by approval of the relevant credit policy.</w:t>
      </w:r>
    </w:p>
    <w:p w14:paraId="4B001D8D" w14:textId="76ACF082" w:rsidR="00DC4472" w:rsidRDefault="00DC4472" w:rsidP="0091574E">
      <w:pPr>
        <w:jc w:val="both"/>
        <w:rPr>
          <w:rFonts w:ascii="Aptos" w:eastAsia="Times New Roman" w:hAnsi="Aptos"/>
          <w:sz w:val="24"/>
          <w:szCs w:val="24"/>
        </w:rPr>
      </w:pPr>
      <w:r w:rsidRPr="0091574E">
        <w:rPr>
          <w:rFonts w:ascii="Aptos" w:eastAsia="Times New Roman" w:hAnsi="Aptos"/>
          <w:sz w:val="24"/>
          <w:szCs w:val="24"/>
        </w:rPr>
        <w:t xml:space="preserve">*The Credit Committees operate in accordance with the relevant credit policy adopted by the Supervisory Board. Members of the Credit Committees are persons with special rights and responsibilities in SB, or other employees of SB, or other persons which are evaluated as sufficiently knowledgeable and experienced in the credit area in question. </w:t>
      </w:r>
    </w:p>
    <w:p w14:paraId="6393A822" w14:textId="77777777" w:rsidR="00DB2C37" w:rsidRPr="0091574E" w:rsidRDefault="00DB2C37" w:rsidP="0091574E">
      <w:pPr>
        <w:jc w:val="both"/>
        <w:rPr>
          <w:rFonts w:ascii="Aptos" w:eastAsia="Times New Roman" w:hAnsi="Aptos"/>
          <w:sz w:val="24"/>
          <w:szCs w:val="24"/>
        </w:rPr>
      </w:pPr>
    </w:p>
    <w:p w14:paraId="1E769C7C" w14:textId="629B8AD9" w:rsidR="00DC4472" w:rsidRPr="00DB2C37" w:rsidRDefault="00DB2C37" w:rsidP="00DB2C37">
      <w:pPr>
        <w:autoSpaceDE w:val="0"/>
        <w:autoSpaceDN w:val="0"/>
        <w:adjustRightInd w:val="0"/>
        <w:ind w:left="90"/>
        <w:rPr>
          <w:rFonts w:ascii="Aptos" w:eastAsia="Times New Roman" w:hAnsi="Aptos"/>
          <w:b/>
          <w:bCs/>
          <w:color w:val="000000"/>
          <w:sz w:val="28"/>
          <w:szCs w:val="28"/>
          <w:lang w:eastAsia="en-GB"/>
        </w:rPr>
      </w:pPr>
      <w:r>
        <w:rPr>
          <w:rFonts w:ascii="Aptos" w:eastAsia="Times New Roman" w:hAnsi="Aptos"/>
          <w:b/>
          <w:bCs/>
          <w:color w:val="000000"/>
          <w:sz w:val="28"/>
          <w:szCs w:val="28"/>
          <w:lang w:eastAsia="en-GB"/>
        </w:rPr>
        <w:t xml:space="preserve">2. </w:t>
      </w:r>
      <w:r w:rsidR="00DC4472" w:rsidRPr="00DB2C37">
        <w:rPr>
          <w:rFonts w:ascii="Aptos" w:eastAsia="Times New Roman" w:hAnsi="Aptos"/>
          <w:b/>
          <w:bCs/>
          <w:color w:val="000000"/>
          <w:sz w:val="28"/>
          <w:szCs w:val="28"/>
          <w:lang w:eastAsia="en-GB"/>
        </w:rPr>
        <w:t>Manner of Nomination, Appointment, and Dismissal of members of the bodies of the Bank, including the Succession Plan for the Supervisory Board</w:t>
      </w:r>
    </w:p>
    <w:p w14:paraId="7D82A76E" w14:textId="77777777" w:rsidR="00DC4472" w:rsidRPr="0091574E" w:rsidRDefault="00DC4472" w:rsidP="0091574E">
      <w:pPr>
        <w:jc w:val="both"/>
        <w:rPr>
          <w:rFonts w:ascii="Aptos" w:eastAsia="Times New Roman" w:hAnsi="Aptos"/>
          <w:bCs/>
          <w:sz w:val="24"/>
          <w:szCs w:val="24"/>
        </w:rPr>
      </w:pPr>
      <w:r w:rsidRPr="0091574E">
        <w:rPr>
          <w:rFonts w:ascii="Aptos" w:eastAsia="Times New Roman" w:hAnsi="Aptos"/>
          <w:bCs/>
          <w:sz w:val="24"/>
          <w:szCs w:val="24"/>
        </w:rPr>
        <w:t xml:space="preserve">The manner of </w:t>
      </w:r>
      <w:r w:rsidRPr="0091574E">
        <w:rPr>
          <w:rFonts w:ascii="Aptos" w:eastAsia="Times New Roman" w:hAnsi="Aptos"/>
          <w:b/>
          <w:sz w:val="24"/>
          <w:szCs w:val="24"/>
        </w:rPr>
        <w:t>nomination, appointment, and dismissal</w:t>
      </w:r>
      <w:r w:rsidRPr="0091574E">
        <w:rPr>
          <w:rFonts w:ascii="Aptos" w:eastAsia="Times New Roman" w:hAnsi="Aptos"/>
          <w:bCs/>
          <w:sz w:val="24"/>
          <w:szCs w:val="24"/>
        </w:rPr>
        <w:t xml:space="preserve"> of members of the bodies of Stopanska Banka, is regulated by an internal policy that </w:t>
      </w:r>
      <w:r w:rsidRPr="0091574E">
        <w:rPr>
          <w:rFonts w:ascii="Aptos" w:eastAsia="Times New Roman" w:hAnsi="Aptos"/>
          <w:sz w:val="24"/>
          <w:szCs w:val="24"/>
          <w:lang w:val="en-AU"/>
        </w:rPr>
        <w:t xml:space="preserve">complements the Bank’s governance framework for nominating candidates to the statutory bodies and should be read and interpreted in conjunction with the Suitability Assessment Policy and Procedure as well as SB’s Corporate Governance Code, taking also into account the NBG Group Governance Policy and relevant competencies of NBG bodies (eg the NBG’s Corporate Governance and Nominations Committee and the NBG’s Chief Executive Officer).  </w:t>
      </w:r>
    </w:p>
    <w:p w14:paraId="185E2691" w14:textId="77777777" w:rsidR="00DC4472" w:rsidRPr="0091574E" w:rsidRDefault="00DC4472" w:rsidP="0091574E">
      <w:pPr>
        <w:autoSpaceDE w:val="0"/>
        <w:autoSpaceDN w:val="0"/>
        <w:adjustRightInd w:val="0"/>
        <w:jc w:val="both"/>
        <w:rPr>
          <w:rFonts w:ascii="Aptos" w:eastAsia="Times New Roman" w:hAnsi="Aptos"/>
          <w:color w:val="000000"/>
          <w:sz w:val="24"/>
          <w:szCs w:val="24"/>
          <w:lang w:val="en-GB" w:eastAsia="en-GB"/>
        </w:rPr>
      </w:pPr>
      <w:r w:rsidRPr="0091574E">
        <w:rPr>
          <w:rFonts w:ascii="Aptos" w:eastAsia="Times New Roman" w:hAnsi="Aptos"/>
          <w:color w:val="000000"/>
          <w:sz w:val="24"/>
          <w:szCs w:val="24"/>
          <w:lang w:val="en-GB" w:eastAsia="en-GB"/>
        </w:rPr>
        <w:t xml:space="preserve">The Policy is based on the current regulatory framework to which the Bank is subject and has been designed taking into account especially the provisions of Law on Banking, Trade Companies Law, National Bank Decision on good corporate governance in a bank, as in force, as well as the European Banking Authority Guidelines on the assessment of the suitability of members of the management body and key function holders and the European Central Bank Guide to Fit and Proper assessments, as well as international best practices. Furthermore, it confirms the crucial role of the Nominations and Remuneration Committee (NRC) in the nomination process of candidates to the SB statutory bodies. </w:t>
      </w:r>
    </w:p>
    <w:p w14:paraId="6EFA4909" w14:textId="77777777" w:rsidR="00DC4472" w:rsidRPr="0091574E" w:rsidRDefault="00DC4472" w:rsidP="0091574E">
      <w:pPr>
        <w:autoSpaceDE w:val="0"/>
        <w:autoSpaceDN w:val="0"/>
        <w:adjustRightInd w:val="0"/>
        <w:jc w:val="both"/>
        <w:rPr>
          <w:rFonts w:ascii="Aptos" w:eastAsia="Times New Roman" w:hAnsi="Aptos"/>
          <w:color w:val="000000"/>
          <w:sz w:val="24"/>
          <w:szCs w:val="24"/>
          <w:u w:val="single"/>
          <w:lang w:val="en-GB" w:eastAsia="en-GB"/>
        </w:rPr>
      </w:pPr>
      <w:r w:rsidRPr="0091574E">
        <w:rPr>
          <w:rFonts w:ascii="Aptos" w:eastAsia="Times New Roman" w:hAnsi="Aptos"/>
          <w:color w:val="000000"/>
          <w:sz w:val="24"/>
          <w:szCs w:val="24"/>
          <w:u w:val="single"/>
          <w:lang w:val="en-GB" w:eastAsia="en-GB"/>
        </w:rPr>
        <w:t>Summary of the Process</w:t>
      </w:r>
    </w:p>
    <w:p w14:paraId="12D0DF99" w14:textId="77777777" w:rsidR="00DC4472" w:rsidRPr="0091574E" w:rsidRDefault="00DC4472" w:rsidP="0091574E">
      <w:pPr>
        <w:autoSpaceDE w:val="0"/>
        <w:autoSpaceDN w:val="0"/>
        <w:adjustRightInd w:val="0"/>
        <w:jc w:val="both"/>
        <w:rPr>
          <w:rFonts w:ascii="Aptos" w:eastAsia="Times New Roman" w:hAnsi="Aptos"/>
          <w:color w:val="000000"/>
          <w:sz w:val="24"/>
          <w:szCs w:val="24"/>
          <w:lang w:val="en-GB" w:eastAsia="en-GB"/>
        </w:rPr>
      </w:pPr>
      <w:r w:rsidRPr="0091574E">
        <w:rPr>
          <w:rFonts w:ascii="Aptos" w:eastAsia="Times New Roman" w:hAnsi="Aptos"/>
          <w:color w:val="000000"/>
          <w:sz w:val="24"/>
          <w:szCs w:val="24"/>
          <w:lang w:val="en-GB" w:eastAsia="en-GB"/>
        </w:rPr>
        <w:t xml:space="preserve">Taking the above explained into consideration, the NRC assesses the suitability of the candidates to the SB bodies, in line with the criteria stipulated in the Suitability Assessment Policy and Procedure and the Bank’s Corporate Governance Code and in accordance with </w:t>
      </w:r>
      <w:r w:rsidRPr="0091574E">
        <w:rPr>
          <w:rFonts w:ascii="Aptos" w:eastAsia="Times New Roman" w:hAnsi="Aptos"/>
          <w:color w:val="000000"/>
          <w:sz w:val="24"/>
          <w:szCs w:val="24"/>
          <w:lang w:val="en-GB" w:eastAsia="en-GB"/>
        </w:rPr>
        <w:lastRenderedPageBreak/>
        <w:t xml:space="preserve">the regulatory framework, as each time in force, and records the assessments and their results. </w:t>
      </w:r>
    </w:p>
    <w:p w14:paraId="721EB7D6" w14:textId="77777777" w:rsidR="00DC4472" w:rsidRPr="0091574E" w:rsidRDefault="00DC4472" w:rsidP="0091574E">
      <w:pPr>
        <w:autoSpaceDE w:val="0"/>
        <w:autoSpaceDN w:val="0"/>
        <w:adjustRightInd w:val="0"/>
        <w:jc w:val="both"/>
        <w:rPr>
          <w:rFonts w:ascii="Aptos" w:eastAsia="Times New Roman" w:hAnsi="Aptos"/>
          <w:color w:val="000000"/>
          <w:sz w:val="24"/>
          <w:szCs w:val="24"/>
          <w:lang w:val="en-GB" w:eastAsia="en-GB"/>
        </w:rPr>
      </w:pPr>
      <w:r w:rsidRPr="0091574E">
        <w:rPr>
          <w:rFonts w:ascii="Aptos" w:eastAsia="Times New Roman" w:hAnsi="Aptos"/>
          <w:color w:val="000000"/>
          <w:sz w:val="24"/>
          <w:szCs w:val="24"/>
          <w:lang w:val="en-GB" w:eastAsia="en-GB"/>
        </w:rPr>
        <w:t xml:space="preserve">The NRC shall not propose candidates who might be deemed unfit or unsuitable as per the provisions of the Bank’s internal polices and the relevant regulatory requirements.  </w:t>
      </w:r>
    </w:p>
    <w:p w14:paraId="1F7F82FB" w14:textId="77777777" w:rsidR="00DC4472" w:rsidRPr="0091574E" w:rsidRDefault="00DC4472" w:rsidP="0091574E">
      <w:pPr>
        <w:autoSpaceDE w:val="0"/>
        <w:autoSpaceDN w:val="0"/>
        <w:adjustRightInd w:val="0"/>
        <w:jc w:val="both"/>
        <w:rPr>
          <w:rFonts w:ascii="Aptos" w:eastAsia="Times New Roman" w:hAnsi="Aptos"/>
          <w:color w:val="000000"/>
          <w:sz w:val="24"/>
          <w:szCs w:val="24"/>
          <w:lang w:val="en-GB" w:eastAsia="en-GB"/>
        </w:rPr>
      </w:pPr>
      <w:r w:rsidRPr="0091574E">
        <w:rPr>
          <w:rFonts w:ascii="Aptos" w:eastAsia="Times New Roman" w:hAnsi="Aptos"/>
          <w:color w:val="000000"/>
          <w:sz w:val="24"/>
          <w:szCs w:val="24"/>
          <w:lang w:val="en-GB" w:eastAsia="en-GB"/>
        </w:rPr>
        <w:t xml:space="preserve">The NRC shall base all its proposals on its own independent judgement. In the process of identifying and proposing suitable candidates, the Committee shall be primarily based on the Target Board Profile. They shall also take into consideration the views and opinions expressed by key shareholders and stakeholders of the Bank. </w:t>
      </w:r>
    </w:p>
    <w:p w14:paraId="79D0A2EF" w14:textId="77777777" w:rsidR="00DC4472" w:rsidRPr="0091574E" w:rsidRDefault="00DC4472" w:rsidP="0091574E">
      <w:pPr>
        <w:autoSpaceDE w:val="0"/>
        <w:autoSpaceDN w:val="0"/>
        <w:adjustRightInd w:val="0"/>
        <w:jc w:val="both"/>
        <w:rPr>
          <w:rFonts w:ascii="Aptos" w:eastAsia="Times New Roman" w:hAnsi="Aptos"/>
          <w:color w:val="000000"/>
          <w:sz w:val="24"/>
          <w:szCs w:val="24"/>
          <w:lang w:val="en-GB" w:eastAsia="en-GB"/>
        </w:rPr>
      </w:pPr>
      <w:r w:rsidRPr="0091574E">
        <w:rPr>
          <w:rFonts w:ascii="Aptos" w:eastAsia="Times New Roman" w:hAnsi="Aptos"/>
          <w:color w:val="000000"/>
          <w:sz w:val="24"/>
          <w:szCs w:val="24"/>
          <w:lang w:val="en-GB" w:eastAsia="en-GB"/>
        </w:rPr>
        <w:t>The NRC reviews, identifies and evaluates the needs of the SB body composition considering especially the Bank’s medium term strategic objectives, challenges, risks, and the relevant regulatory framework to outline the necessary profile/competencies of the new directors.</w:t>
      </w:r>
    </w:p>
    <w:p w14:paraId="54079D2A" w14:textId="77777777" w:rsidR="00DC4472" w:rsidRPr="0091574E" w:rsidRDefault="00DC4472" w:rsidP="0091574E">
      <w:pPr>
        <w:autoSpaceDE w:val="0"/>
        <w:autoSpaceDN w:val="0"/>
        <w:adjustRightInd w:val="0"/>
        <w:jc w:val="both"/>
        <w:rPr>
          <w:rFonts w:ascii="Aptos" w:eastAsia="Times New Roman" w:hAnsi="Aptos"/>
          <w:color w:val="000000"/>
          <w:sz w:val="24"/>
          <w:szCs w:val="24"/>
          <w:lang w:val="en-GB" w:eastAsia="en-GB"/>
        </w:rPr>
      </w:pPr>
      <w:r w:rsidRPr="0091574E">
        <w:rPr>
          <w:rFonts w:ascii="Aptos" w:eastAsia="Times New Roman" w:hAnsi="Aptos"/>
          <w:color w:val="000000"/>
          <w:sz w:val="24"/>
          <w:szCs w:val="24"/>
          <w:lang w:val="en-GB" w:eastAsia="en-GB"/>
        </w:rPr>
        <w:t xml:space="preserve">The Bank analyses the market for potential candidates and prepares a short list of suitable candidates. The NRC may decide on reverting to existing pools of candidates created, based on positions previously advertised, if according to the timing of the recruitment process and the desired profile and skills in each case if this is considered appropriate. </w:t>
      </w:r>
    </w:p>
    <w:p w14:paraId="4325354A" w14:textId="77777777" w:rsidR="00DC4472" w:rsidRPr="0091574E" w:rsidRDefault="00DC4472" w:rsidP="0091574E">
      <w:pPr>
        <w:autoSpaceDE w:val="0"/>
        <w:autoSpaceDN w:val="0"/>
        <w:adjustRightInd w:val="0"/>
        <w:jc w:val="both"/>
        <w:rPr>
          <w:rFonts w:ascii="Aptos" w:eastAsia="Times New Roman" w:hAnsi="Aptos"/>
          <w:color w:val="000000"/>
          <w:sz w:val="24"/>
          <w:szCs w:val="24"/>
          <w:lang w:val="en-GB" w:eastAsia="en-GB"/>
        </w:rPr>
      </w:pPr>
      <w:r w:rsidRPr="0091574E">
        <w:rPr>
          <w:rFonts w:ascii="Aptos" w:eastAsia="Times New Roman" w:hAnsi="Aptos"/>
          <w:color w:val="000000"/>
          <w:sz w:val="24"/>
          <w:szCs w:val="24"/>
          <w:lang w:val="en-GB" w:eastAsia="en-GB"/>
        </w:rPr>
        <w:t xml:space="preserve">The NRC receives the list of candidates for every vacant position compiled following the above steps, accompanied by the relevant CVs and details about the candidates. The NRC with the support of the Company Secretary / Chairman’s Office carries out a detailed due diligence and suitability assessment, as per the provisions of the Suitability Assessment Policy and Procedure. </w:t>
      </w:r>
    </w:p>
    <w:p w14:paraId="057A3A58" w14:textId="77777777" w:rsidR="00DC4472" w:rsidRPr="0091574E" w:rsidRDefault="00DC4472" w:rsidP="0091574E">
      <w:pPr>
        <w:autoSpaceDE w:val="0"/>
        <w:autoSpaceDN w:val="0"/>
        <w:adjustRightInd w:val="0"/>
        <w:jc w:val="both"/>
        <w:rPr>
          <w:rFonts w:ascii="Aptos" w:eastAsia="Times New Roman" w:hAnsi="Aptos"/>
          <w:color w:val="000000"/>
          <w:sz w:val="24"/>
          <w:szCs w:val="24"/>
          <w:lang w:val="en-GB" w:eastAsia="en-GB"/>
        </w:rPr>
      </w:pPr>
      <w:r w:rsidRPr="0091574E">
        <w:rPr>
          <w:rFonts w:ascii="Aptos" w:eastAsia="Times New Roman" w:hAnsi="Aptos"/>
          <w:color w:val="000000"/>
          <w:sz w:val="24"/>
          <w:szCs w:val="24"/>
          <w:lang w:val="en-GB" w:eastAsia="en-GB"/>
        </w:rPr>
        <w:t>The NRC selects the most preferable candidate(s) and submits its proposal to the Supervisory Board for approval, following consultation in accordance with the Bank’s governance framework.</w:t>
      </w:r>
    </w:p>
    <w:p w14:paraId="3D1CE902" w14:textId="77777777" w:rsidR="00DC4472" w:rsidRPr="0091574E" w:rsidRDefault="00DC4472" w:rsidP="0091574E">
      <w:pPr>
        <w:autoSpaceDE w:val="0"/>
        <w:autoSpaceDN w:val="0"/>
        <w:adjustRightInd w:val="0"/>
        <w:jc w:val="both"/>
        <w:rPr>
          <w:rFonts w:ascii="Aptos" w:eastAsia="Times New Roman" w:hAnsi="Aptos"/>
          <w:color w:val="000000"/>
          <w:sz w:val="24"/>
          <w:szCs w:val="24"/>
          <w:lang w:val="en-GB" w:eastAsia="en-GB"/>
        </w:rPr>
      </w:pPr>
      <w:r w:rsidRPr="0091574E">
        <w:rPr>
          <w:rFonts w:ascii="Aptos" w:eastAsia="Times New Roman" w:hAnsi="Aptos"/>
          <w:color w:val="000000"/>
          <w:sz w:val="24"/>
          <w:szCs w:val="24"/>
          <w:lang w:val="en-GB" w:eastAsia="en-GB"/>
        </w:rPr>
        <w:t>The final decision regarding the election of a Supervisory Board member is made by the General Meeting of the Shareholders or the Board itself, as per case foreseen in accordance with the provisions of the SB’s Statute and is subject to supervisory approval in accordance with the applicable regulatory framework.</w:t>
      </w:r>
    </w:p>
    <w:p w14:paraId="1923BD8F" w14:textId="77777777" w:rsidR="00DC4472" w:rsidRPr="0091574E" w:rsidRDefault="00DC4472" w:rsidP="0091574E">
      <w:pPr>
        <w:autoSpaceDE w:val="0"/>
        <w:autoSpaceDN w:val="0"/>
        <w:adjustRightInd w:val="0"/>
        <w:jc w:val="both"/>
        <w:rPr>
          <w:rFonts w:ascii="Aptos" w:eastAsia="Times New Roman" w:hAnsi="Aptos"/>
          <w:color w:val="000000"/>
          <w:sz w:val="24"/>
          <w:szCs w:val="24"/>
          <w:lang w:val="en-GB" w:eastAsia="en-GB"/>
        </w:rPr>
      </w:pPr>
      <w:r w:rsidRPr="0091574E">
        <w:rPr>
          <w:rFonts w:ascii="Aptos" w:eastAsia="Times New Roman" w:hAnsi="Aptos"/>
          <w:color w:val="000000"/>
          <w:sz w:val="24"/>
          <w:szCs w:val="24"/>
          <w:lang w:val="en-GB" w:eastAsia="en-GB"/>
        </w:rPr>
        <w:t>Upon appointment, the new member of SB body is notified by the Chair of the Board or whoever he/she may determine (e.g. the Chair of the NRC or the Company Secretary) and is further informed on the terms of his/her appointment. The Company Secretary oversee and coordinate all necessary actions with respect to regulatory requirements following the election of the new Board member (e.g. announcements, fit and proper process etc) and internal processes, including the provision of the induction material.</w:t>
      </w:r>
    </w:p>
    <w:p w14:paraId="0B2BC389" w14:textId="77777777" w:rsidR="00DC4472" w:rsidRPr="0091574E" w:rsidRDefault="00DC4472" w:rsidP="0091574E">
      <w:pPr>
        <w:autoSpaceDE w:val="0"/>
        <w:autoSpaceDN w:val="0"/>
        <w:adjustRightInd w:val="0"/>
        <w:jc w:val="both"/>
        <w:rPr>
          <w:rFonts w:ascii="Aptos" w:eastAsia="Times New Roman" w:hAnsi="Aptos"/>
          <w:color w:val="000000"/>
          <w:sz w:val="24"/>
          <w:szCs w:val="24"/>
          <w:lang w:val="en-GB" w:eastAsia="en-GB"/>
        </w:rPr>
      </w:pPr>
      <w:r w:rsidRPr="0091574E">
        <w:rPr>
          <w:rFonts w:ascii="Aptos" w:eastAsia="Times New Roman" w:hAnsi="Aptos"/>
          <w:color w:val="000000"/>
          <w:sz w:val="24"/>
          <w:szCs w:val="24"/>
          <w:lang w:val="en-GB" w:eastAsia="en-GB"/>
        </w:rPr>
        <w:lastRenderedPageBreak/>
        <w:t xml:space="preserve">Any decision made on appointment of new </w:t>
      </w:r>
      <w:r w:rsidRPr="0091574E">
        <w:rPr>
          <w:rFonts w:ascii="Aptos" w:eastAsia="Times New Roman" w:hAnsi="Aptos"/>
          <w:color w:val="000000"/>
          <w:sz w:val="24"/>
          <w:szCs w:val="24"/>
          <w:lang w:eastAsia="en-GB"/>
        </w:rPr>
        <w:t xml:space="preserve">Supervisory and </w:t>
      </w:r>
      <w:r w:rsidRPr="0091574E">
        <w:rPr>
          <w:rFonts w:ascii="Aptos" w:eastAsia="Times New Roman" w:hAnsi="Aptos"/>
          <w:color w:val="000000"/>
          <w:sz w:val="24"/>
          <w:szCs w:val="24"/>
          <w:lang w:val="en-GB" w:eastAsia="en-GB"/>
        </w:rPr>
        <w:t xml:space="preserve">BoD Directors is subject to approval by the National Bank of Republic of North Macedonia in accordance with the relevant regulatory framework. </w:t>
      </w:r>
    </w:p>
    <w:p w14:paraId="28F9152B" w14:textId="77777777" w:rsidR="00DC4472" w:rsidRPr="0091574E" w:rsidRDefault="00DC4472" w:rsidP="0091574E">
      <w:pPr>
        <w:jc w:val="both"/>
        <w:rPr>
          <w:rFonts w:ascii="Aptos" w:eastAsia="Times New Roman" w:hAnsi="Aptos"/>
          <w:sz w:val="24"/>
          <w:szCs w:val="24"/>
        </w:rPr>
      </w:pPr>
      <w:r w:rsidRPr="0091574E">
        <w:rPr>
          <w:rFonts w:ascii="Aptos" w:eastAsia="Times New Roman" w:hAnsi="Aptos"/>
          <w:b/>
          <w:bCs/>
          <w:sz w:val="24"/>
          <w:szCs w:val="24"/>
        </w:rPr>
        <w:t>Succession planning</w:t>
      </w:r>
      <w:r w:rsidRPr="0091574E">
        <w:rPr>
          <w:rFonts w:ascii="Aptos" w:eastAsia="Times New Roman" w:hAnsi="Aptos"/>
          <w:sz w:val="24"/>
          <w:szCs w:val="24"/>
        </w:rPr>
        <w:t xml:space="preserve"> is an essential component for the development of any corporation. The planning of this segment is a tool for good management of the organization in order to ensure continuous effective operation through continuity of leadership. A good succession planning program aims to identify employees/individuals with high potential and ambition, train them and ensure available talent for future operations.</w:t>
      </w:r>
    </w:p>
    <w:p w14:paraId="76ADE783" w14:textId="77777777" w:rsidR="00DC4472" w:rsidRPr="0091574E" w:rsidRDefault="00DC4472" w:rsidP="0091574E">
      <w:pPr>
        <w:jc w:val="both"/>
        <w:rPr>
          <w:rFonts w:ascii="Aptos" w:eastAsia="Times New Roman" w:hAnsi="Aptos"/>
          <w:sz w:val="24"/>
          <w:szCs w:val="24"/>
        </w:rPr>
      </w:pPr>
      <w:r w:rsidRPr="0091574E">
        <w:rPr>
          <w:rFonts w:ascii="Aptos" w:eastAsia="Times New Roman" w:hAnsi="Aptos"/>
          <w:sz w:val="24"/>
          <w:szCs w:val="24"/>
        </w:rPr>
        <w:t>The Bank recognizes the importance of a succession planning process to ensure continuity in a sustainable, highly successful operation. There are certain positions in the Bank that are crucial for its current and future growth. Therefore, it is important that these positions are awarded to appropriately qualified and the best possible individuals. It is critical that such positions are filled in a timely manner to avoid any leadership gap.</w:t>
      </w:r>
    </w:p>
    <w:p w14:paraId="08978514" w14:textId="77777777" w:rsidR="00DC4472" w:rsidRPr="0091574E" w:rsidRDefault="00DC4472" w:rsidP="0091574E">
      <w:pPr>
        <w:jc w:val="both"/>
        <w:rPr>
          <w:rFonts w:ascii="Aptos" w:eastAsia="Times New Roman" w:hAnsi="Aptos"/>
          <w:sz w:val="24"/>
          <w:szCs w:val="24"/>
        </w:rPr>
      </w:pPr>
      <w:r w:rsidRPr="0091574E">
        <w:rPr>
          <w:rFonts w:ascii="Aptos" w:eastAsia="Times New Roman" w:hAnsi="Aptos"/>
          <w:sz w:val="24"/>
          <w:szCs w:val="24"/>
        </w:rPr>
        <w:t xml:space="preserve">During 2023, the Bank adopted the Succession Policy based on the policy by the NBG Group, including its adaptation to the Bank's model and needs as well as to domestic legislation. </w:t>
      </w:r>
    </w:p>
    <w:p w14:paraId="37D906BD" w14:textId="77777777" w:rsidR="00DC4472" w:rsidRPr="0091574E" w:rsidRDefault="00DC4472" w:rsidP="0091574E">
      <w:pPr>
        <w:jc w:val="both"/>
        <w:rPr>
          <w:rFonts w:ascii="Aptos" w:eastAsia="Times New Roman" w:hAnsi="Aptos"/>
          <w:sz w:val="24"/>
          <w:szCs w:val="24"/>
        </w:rPr>
      </w:pPr>
      <w:r w:rsidRPr="0091574E">
        <w:rPr>
          <w:rFonts w:ascii="Aptos" w:eastAsia="Times New Roman" w:hAnsi="Aptos"/>
          <w:sz w:val="24"/>
          <w:szCs w:val="24"/>
        </w:rPr>
        <w:t>The Policy is applied in 2024.</w:t>
      </w:r>
    </w:p>
    <w:p w14:paraId="38E37593" w14:textId="49871E56" w:rsidR="00DC4472" w:rsidRPr="00736BED" w:rsidRDefault="00736BED" w:rsidP="00736BED">
      <w:pPr>
        <w:autoSpaceDE w:val="0"/>
        <w:autoSpaceDN w:val="0"/>
        <w:adjustRightInd w:val="0"/>
        <w:ind w:left="90"/>
        <w:rPr>
          <w:rFonts w:ascii="Aptos" w:eastAsia="Times New Roman" w:hAnsi="Aptos"/>
          <w:b/>
          <w:bCs/>
          <w:color w:val="000000"/>
          <w:sz w:val="28"/>
          <w:szCs w:val="28"/>
          <w:lang w:eastAsia="en-GB"/>
        </w:rPr>
      </w:pPr>
      <w:r>
        <w:rPr>
          <w:rFonts w:ascii="Aptos" w:eastAsia="Times New Roman" w:hAnsi="Aptos"/>
          <w:b/>
          <w:bCs/>
          <w:color w:val="000000"/>
          <w:sz w:val="28"/>
          <w:szCs w:val="28"/>
          <w:lang w:eastAsia="en-GB"/>
        </w:rPr>
        <w:t xml:space="preserve">3. </w:t>
      </w:r>
      <w:r w:rsidR="00DC4472" w:rsidRPr="00736BED">
        <w:rPr>
          <w:rFonts w:ascii="Aptos" w:eastAsia="Times New Roman" w:hAnsi="Aptos"/>
          <w:b/>
          <w:bCs/>
          <w:color w:val="000000"/>
          <w:sz w:val="28"/>
          <w:szCs w:val="28"/>
          <w:lang w:eastAsia="en-GB"/>
        </w:rPr>
        <w:t xml:space="preserve">Organizational Structure </w:t>
      </w:r>
    </w:p>
    <w:p w14:paraId="0805ABDA" w14:textId="77777777" w:rsidR="00DC4472" w:rsidRPr="0091574E" w:rsidRDefault="00DC4472" w:rsidP="0091574E">
      <w:pPr>
        <w:autoSpaceDE w:val="0"/>
        <w:autoSpaceDN w:val="0"/>
        <w:jc w:val="both"/>
        <w:rPr>
          <w:rFonts w:ascii="Aptos" w:hAnsi="Aptos"/>
          <w:color w:val="000000"/>
          <w:sz w:val="24"/>
          <w:szCs w:val="24"/>
          <w:lang w:eastAsia="en-GB"/>
        </w:rPr>
      </w:pPr>
      <w:r w:rsidRPr="0091574E">
        <w:rPr>
          <w:rFonts w:ascii="Aptos" w:hAnsi="Aptos"/>
          <w:color w:val="000000"/>
          <w:sz w:val="24"/>
          <w:szCs w:val="24"/>
          <w:lang w:eastAsia="en-GB"/>
        </w:rPr>
        <w:t xml:space="preserve">The organizational structure of the Bank follows the best corporate governance standards and requirements and is tailored to optimize its business processes in order to be faster, cheaper, and safer for all involved stakeholders. </w:t>
      </w:r>
    </w:p>
    <w:p w14:paraId="5C9E8CCE" w14:textId="77777777" w:rsidR="00DC4472" w:rsidRPr="0091574E" w:rsidRDefault="00DC4472" w:rsidP="0091574E">
      <w:pPr>
        <w:autoSpaceDE w:val="0"/>
        <w:autoSpaceDN w:val="0"/>
        <w:jc w:val="both"/>
        <w:rPr>
          <w:rFonts w:ascii="Aptos" w:hAnsi="Aptos"/>
          <w:color w:val="000000"/>
          <w:sz w:val="24"/>
          <w:szCs w:val="24"/>
          <w:lang w:eastAsia="en-GB"/>
        </w:rPr>
      </w:pPr>
      <w:r w:rsidRPr="0091574E">
        <w:rPr>
          <w:rFonts w:ascii="Aptos" w:hAnsi="Aptos"/>
          <w:color w:val="000000"/>
          <w:sz w:val="24"/>
          <w:szCs w:val="24"/>
          <w:lang w:eastAsia="en-GB"/>
        </w:rPr>
        <w:t xml:space="preserve">According to SB Statute, the organizational structure of the Bank is determined by a decision by the Supervisory Board, on a proposal by the management. As of 31.12.2023, the Bank is organized in 21 divisions and 59 branches. Besides the closure of three branches (62 branches as end of 2022), no significant changes in the structure were made during the reporting period. </w:t>
      </w:r>
    </w:p>
    <w:p w14:paraId="33F0C2D6" w14:textId="77777777" w:rsidR="00DC4472" w:rsidRPr="0091574E" w:rsidRDefault="00DC4472" w:rsidP="0091574E">
      <w:pPr>
        <w:autoSpaceDE w:val="0"/>
        <w:autoSpaceDN w:val="0"/>
        <w:jc w:val="both"/>
        <w:rPr>
          <w:rFonts w:ascii="Aptos" w:hAnsi="Aptos"/>
          <w:color w:val="000000"/>
          <w:sz w:val="24"/>
          <w:szCs w:val="24"/>
          <w:lang w:eastAsia="en-GB"/>
        </w:rPr>
      </w:pPr>
      <w:r w:rsidRPr="0091574E">
        <w:rPr>
          <w:rFonts w:ascii="Aptos" w:hAnsi="Aptos"/>
          <w:color w:val="000000"/>
          <w:sz w:val="24"/>
          <w:szCs w:val="24"/>
          <w:lang w:eastAsia="en-GB"/>
        </w:rPr>
        <w:t xml:space="preserve">The organizational structure is published on SB website.  </w:t>
      </w:r>
    </w:p>
    <w:p w14:paraId="68B30CA8" w14:textId="77777777" w:rsidR="00DC4472" w:rsidRPr="0091574E" w:rsidRDefault="00DC4472" w:rsidP="00AA496D">
      <w:pPr>
        <w:numPr>
          <w:ilvl w:val="0"/>
          <w:numId w:val="32"/>
        </w:numPr>
        <w:contextualSpacing/>
        <w:jc w:val="both"/>
        <w:rPr>
          <w:rFonts w:ascii="Aptos" w:eastAsia="Times New Roman" w:hAnsi="Aptos"/>
          <w:b/>
          <w:sz w:val="24"/>
          <w:szCs w:val="24"/>
        </w:rPr>
      </w:pPr>
      <w:r w:rsidRPr="0091574E">
        <w:rPr>
          <w:rFonts w:ascii="Aptos" w:eastAsia="Times New Roman" w:hAnsi="Aptos"/>
          <w:b/>
          <w:sz w:val="24"/>
          <w:szCs w:val="24"/>
        </w:rPr>
        <w:t>Stopanska Leasing DOOEL Skopje</w:t>
      </w:r>
    </w:p>
    <w:p w14:paraId="1AEF3C50" w14:textId="77777777" w:rsidR="00736BED" w:rsidRDefault="00736BED" w:rsidP="0091574E">
      <w:pPr>
        <w:ind w:right="540"/>
        <w:contextualSpacing/>
        <w:jc w:val="both"/>
        <w:rPr>
          <w:rFonts w:ascii="Aptos" w:eastAsia="Times New Roman" w:hAnsi="Aptos"/>
          <w:sz w:val="24"/>
          <w:szCs w:val="24"/>
        </w:rPr>
      </w:pPr>
    </w:p>
    <w:p w14:paraId="7624AD3D" w14:textId="526C2C60" w:rsidR="00DC4472" w:rsidRPr="0091574E" w:rsidRDefault="00DC4472" w:rsidP="0091574E">
      <w:pPr>
        <w:ind w:right="540"/>
        <w:contextualSpacing/>
        <w:jc w:val="both"/>
        <w:rPr>
          <w:rFonts w:ascii="Aptos" w:eastAsia="Times New Roman" w:hAnsi="Aptos"/>
          <w:sz w:val="24"/>
          <w:szCs w:val="24"/>
        </w:rPr>
      </w:pPr>
      <w:r w:rsidRPr="0091574E">
        <w:rPr>
          <w:rFonts w:ascii="Aptos" w:eastAsia="Times New Roman" w:hAnsi="Aptos"/>
          <w:sz w:val="24"/>
          <w:szCs w:val="24"/>
        </w:rPr>
        <w:t>In accordance with the ambitious business strategy, in 2022 Stopanska banka decided to invest in the establishment of a non-banking financial institution - a provider of financial leasing, thereby enriching the offer of financial services for customers and obtaining an additional source of income.</w:t>
      </w:r>
    </w:p>
    <w:p w14:paraId="781702FB" w14:textId="77777777" w:rsidR="00DC4472" w:rsidRPr="0091574E" w:rsidRDefault="00DC4472" w:rsidP="0091574E">
      <w:pPr>
        <w:ind w:right="540"/>
        <w:contextualSpacing/>
        <w:jc w:val="both"/>
        <w:rPr>
          <w:rFonts w:ascii="Aptos" w:eastAsia="Times New Roman" w:hAnsi="Aptos"/>
          <w:sz w:val="24"/>
          <w:szCs w:val="24"/>
        </w:rPr>
      </w:pPr>
    </w:p>
    <w:p w14:paraId="25DA40E9" w14:textId="77777777" w:rsidR="00DC4472" w:rsidRPr="0091574E" w:rsidRDefault="00DC4472" w:rsidP="0091574E">
      <w:pPr>
        <w:ind w:right="540"/>
        <w:contextualSpacing/>
        <w:jc w:val="both"/>
        <w:rPr>
          <w:rFonts w:ascii="Aptos" w:eastAsia="Times New Roman" w:hAnsi="Aptos"/>
          <w:sz w:val="24"/>
          <w:szCs w:val="24"/>
        </w:rPr>
      </w:pPr>
      <w:r w:rsidRPr="0091574E">
        <w:rPr>
          <w:rFonts w:ascii="Aptos" w:eastAsia="Times New Roman" w:hAnsi="Aptos"/>
          <w:sz w:val="24"/>
          <w:szCs w:val="24"/>
        </w:rPr>
        <w:t>Namely, according to the Decision of the Ministry of Finance no. 13-11054/2 of 11.2.2022, the Bank successfully established the company for financial leasing, Stopanska Leasing DOOEL Skopje, fully (100%) owned by SB. The company started operating on July 1, 2022.</w:t>
      </w:r>
    </w:p>
    <w:p w14:paraId="40F8E982" w14:textId="77777777" w:rsidR="00DC4472" w:rsidRPr="0091574E" w:rsidRDefault="00DC4472" w:rsidP="0091574E">
      <w:pPr>
        <w:ind w:right="540"/>
        <w:contextualSpacing/>
        <w:jc w:val="both"/>
        <w:rPr>
          <w:rFonts w:ascii="Aptos" w:eastAsia="Times New Roman" w:hAnsi="Aptos"/>
          <w:sz w:val="24"/>
          <w:szCs w:val="24"/>
        </w:rPr>
      </w:pPr>
    </w:p>
    <w:p w14:paraId="28230947" w14:textId="77777777" w:rsidR="00DC4472" w:rsidRPr="0091574E" w:rsidRDefault="00DC4472" w:rsidP="0091574E">
      <w:pPr>
        <w:ind w:right="540"/>
        <w:contextualSpacing/>
        <w:jc w:val="both"/>
        <w:rPr>
          <w:rFonts w:ascii="Aptos" w:eastAsia="Times New Roman" w:hAnsi="Aptos"/>
          <w:sz w:val="24"/>
          <w:szCs w:val="24"/>
        </w:rPr>
      </w:pPr>
      <w:r w:rsidRPr="0091574E">
        <w:rPr>
          <w:rFonts w:ascii="Aptos" w:eastAsia="Times New Roman" w:hAnsi="Aptos"/>
          <w:sz w:val="24"/>
          <w:szCs w:val="24"/>
        </w:rPr>
        <w:t>The operation of the Company is controlled by a Supervisory Board consisting of four members:</w:t>
      </w:r>
    </w:p>
    <w:p w14:paraId="6327B598" w14:textId="77777777" w:rsidR="00DC4472" w:rsidRPr="0091574E" w:rsidRDefault="00DC4472" w:rsidP="00AA496D">
      <w:pPr>
        <w:numPr>
          <w:ilvl w:val="0"/>
          <w:numId w:val="27"/>
        </w:numPr>
        <w:ind w:right="540"/>
        <w:contextualSpacing/>
        <w:jc w:val="both"/>
        <w:rPr>
          <w:rFonts w:ascii="Aptos" w:eastAsia="Times New Roman" w:hAnsi="Aptos"/>
          <w:sz w:val="24"/>
          <w:szCs w:val="24"/>
        </w:rPr>
      </w:pPr>
      <w:r w:rsidRPr="0091574E">
        <w:rPr>
          <w:rFonts w:ascii="Aptos" w:eastAsia="Times New Roman" w:hAnsi="Aptos"/>
          <w:sz w:val="24"/>
          <w:szCs w:val="24"/>
        </w:rPr>
        <w:t>Toni Stojanovski, Chief Corporate Officer and member of the Board of Directors of Stopanska Banka AD - Skopje - Chairman,</w:t>
      </w:r>
    </w:p>
    <w:p w14:paraId="056E6908" w14:textId="77777777" w:rsidR="00DC4472" w:rsidRPr="0091574E" w:rsidRDefault="00DC4472" w:rsidP="00AA496D">
      <w:pPr>
        <w:numPr>
          <w:ilvl w:val="0"/>
          <w:numId w:val="27"/>
        </w:numPr>
        <w:ind w:right="540"/>
        <w:contextualSpacing/>
        <w:jc w:val="both"/>
        <w:rPr>
          <w:rFonts w:ascii="Aptos" w:eastAsia="Times New Roman" w:hAnsi="Aptos"/>
          <w:sz w:val="24"/>
          <w:szCs w:val="24"/>
        </w:rPr>
      </w:pPr>
      <w:r w:rsidRPr="0091574E">
        <w:rPr>
          <w:rFonts w:ascii="Aptos" w:eastAsia="Times New Roman" w:hAnsi="Aptos"/>
          <w:sz w:val="24"/>
          <w:szCs w:val="24"/>
        </w:rPr>
        <w:t>Milica Chaparovska – Jovanovska, Chief Retail Officer and member of the Board of Directors of Stopanska banka AD – Skopje – member,</w:t>
      </w:r>
    </w:p>
    <w:p w14:paraId="77BFFF17" w14:textId="77777777" w:rsidR="00DC4472" w:rsidRPr="0091574E" w:rsidRDefault="00DC4472" w:rsidP="00AA496D">
      <w:pPr>
        <w:numPr>
          <w:ilvl w:val="0"/>
          <w:numId w:val="27"/>
        </w:numPr>
        <w:ind w:right="540"/>
        <w:contextualSpacing/>
        <w:jc w:val="both"/>
        <w:rPr>
          <w:rFonts w:ascii="Aptos" w:eastAsia="Times New Roman" w:hAnsi="Aptos"/>
          <w:sz w:val="24"/>
          <w:szCs w:val="24"/>
        </w:rPr>
      </w:pPr>
      <w:r w:rsidRPr="0091574E">
        <w:rPr>
          <w:rFonts w:ascii="Aptos" w:eastAsia="Times New Roman" w:hAnsi="Aptos"/>
          <w:sz w:val="24"/>
          <w:szCs w:val="24"/>
        </w:rPr>
        <w:t>Theodoros Spyropoulos – Chief Executive Officer of NBG Leasing – member, and</w:t>
      </w:r>
    </w:p>
    <w:p w14:paraId="1BAA157C" w14:textId="77777777" w:rsidR="00DC4472" w:rsidRPr="0091574E" w:rsidRDefault="00DC4472" w:rsidP="00AA496D">
      <w:pPr>
        <w:numPr>
          <w:ilvl w:val="0"/>
          <w:numId w:val="27"/>
        </w:numPr>
        <w:ind w:right="540"/>
        <w:contextualSpacing/>
        <w:jc w:val="both"/>
        <w:rPr>
          <w:rFonts w:ascii="Aptos" w:eastAsia="Times New Roman" w:hAnsi="Aptos"/>
          <w:sz w:val="24"/>
          <w:szCs w:val="24"/>
        </w:rPr>
      </w:pPr>
      <w:r w:rsidRPr="0091574E">
        <w:rPr>
          <w:rFonts w:ascii="Aptos" w:eastAsia="Times New Roman" w:hAnsi="Aptos"/>
          <w:sz w:val="24"/>
          <w:szCs w:val="24"/>
        </w:rPr>
        <w:t>Evangelia Kalouptsi – Deputy Director of NBG International Activities Division - member.</w:t>
      </w:r>
    </w:p>
    <w:p w14:paraId="670700E6" w14:textId="77777777" w:rsidR="00DC4472" w:rsidRPr="0091574E" w:rsidRDefault="00DC4472" w:rsidP="0091574E">
      <w:pPr>
        <w:ind w:right="540"/>
        <w:contextualSpacing/>
        <w:jc w:val="both"/>
        <w:rPr>
          <w:rFonts w:ascii="Aptos" w:eastAsia="Times New Roman" w:hAnsi="Aptos"/>
          <w:sz w:val="24"/>
          <w:szCs w:val="24"/>
        </w:rPr>
      </w:pPr>
    </w:p>
    <w:p w14:paraId="12BA6301" w14:textId="77777777" w:rsidR="00DC4472" w:rsidRPr="0091574E" w:rsidRDefault="00DC4472" w:rsidP="0091574E">
      <w:pPr>
        <w:ind w:right="540"/>
        <w:contextualSpacing/>
        <w:jc w:val="both"/>
        <w:rPr>
          <w:rFonts w:ascii="Aptos" w:eastAsia="Times New Roman" w:hAnsi="Aptos"/>
          <w:sz w:val="24"/>
          <w:szCs w:val="24"/>
        </w:rPr>
      </w:pPr>
      <w:r w:rsidRPr="0091574E">
        <w:rPr>
          <w:rFonts w:ascii="Aptos" w:eastAsia="Times New Roman" w:hAnsi="Aptos"/>
          <w:sz w:val="24"/>
          <w:szCs w:val="24"/>
        </w:rPr>
        <w:t>In accordance with the Law on Trade Companies, the Supervisory Board audits the Company's annual account and other financial reports, the proposal for the distribution of profit, reviews the annual report regarding the operations in the business year and performs other activities in accordance with the law.</w:t>
      </w:r>
    </w:p>
    <w:p w14:paraId="1374E2FA" w14:textId="77777777" w:rsidR="00DC4472" w:rsidRPr="0091574E" w:rsidRDefault="00DC4472" w:rsidP="0091574E">
      <w:pPr>
        <w:ind w:right="540"/>
        <w:contextualSpacing/>
        <w:jc w:val="both"/>
        <w:rPr>
          <w:rFonts w:ascii="Aptos" w:eastAsia="Times New Roman" w:hAnsi="Aptos"/>
          <w:sz w:val="24"/>
          <w:szCs w:val="24"/>
        </w:rPr>
      </w:pPr>
      <w:r w:rsidRPr="0091574E">
        <w:rPr>
          <w:rFonts w:ascii="Aptos" w:eastAsia="Times New Roman" w:hAnsi="Aptos"/>
          <w:sz w:val="24"/>
          <w:szCs w:val="24"/>
        </w:rPr>
        <w:t>In addition, Stopanska Leasing is managed by a manager appointed by the Management Board of Stopanska Banka AD – Skopje - Zharko Krzhalovski.</w:t>
      </w:r>
    </w:p>
    <w:p w14:paraId="1CB45A3A" w14:textId="07D93365" w:rsidR="00DC4472" w:rsidRPr="0091574E" w:rsidRDefault="00DC4472" w:rsidP="0091574E">
      <w:pPr>
        <w:autoSpaceDE w:val="0"/>
        <w:autoSpaceDN w:val="0"/>
        <w:adjustRightInd w:val="0"/>
        <w:ind w:firstLine="720"/>
        <w:jc w:val="both"/>
        <w:rPr>
          <w:rFonts w:ascii="Aptos" w:eastAsia="Times New Roman" w:hAnsi="Aptos"/>
          <w:color w:val="000000"/>
          <w:sz w:val="24"/>
          <w:szCs w:val="24"/>
          <w:lang w:eastAsia="en-GB"/>
        </w:rPr>
      </w:pPr>
    </w:p>
    <w:p w14:paraId="4DF618DE" w14:textId="45C4A413" w:rsidR="00DC4472" w:rsidRPr="00736BED" w:rsidRDefault="00736BED" w:rsidP="00736BED">
      <w:pPr>
        <w:autoSpaceDE w:val="0"/>
        <w:autoSpaceDN w:val="0"/>
        <w:adjustRightInd w:val="0"/>
        <w:ind w:left="90"/>
        <w:rPr>
          <w:rFonts w:ascii="Aptos" w:eastAsia="Times New Roman" w:hAnsi="Aptos"/>
          <w:b/>
          <w:bCs/>
          <w:color w:val="000000"/>
          <w:sz w:val="28"/>
          <w:szCs w:val="28"/>
          <w:lang w:eastAsia="en-GB"/>
        </w:rPr>
      </w:pPr>
      <w:r>
        <w:rPr>
          <w:rFonts w:ascii="Aptos" w:eastAsia="Times New Roman" w:hAnsi="Aptos"/>
          <w:b/>
          <w:bCs/>
          <w:color w:val="000000"/>
          <w:sz w:val="28"/>
          <w:szCs w:val="28"/>
          <w:lang w:eastAsia="en-GB"/>
        </w:rPr>
        <w:t xml:space="preserve">4. </w:t>
      </w:r>
      <w:r w:rsidR="00DC4472" w:rsidRPr="00736BED">
        <w:rPr>
          <w:rFonts w:ascii="Aptos" w:eastAsia="Times New Roman" w:hAnsi="Aptos"/>
          <w:b/>
          <w:bCs/>
          <w:color w:val="000000"/>
          <w:sz w:val="28"/>
          <w:szCs w:val="28"/>
          <w:lang w:eastAsia="en-GB"/>
        </w:rPr>
        <w:t xml:space="preserve">Corporate Governance Code </w:t>
      </w:r>
    </w:p>
    <w:p w14:paraId="23AC6F69" w14:textId="77777777" w:rsidR="00DC4472" w:rsidRPr="0091574E" w:rsidRDefault="00DC4472" w:rsidP="0091574E">
      <w:pPr>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SB is fully committed to ensuring a corporate governance framework in accordance with the statutory provisions and the international standards. </w:t>
      </w:r>
    </w:p>
    <w:p w14:paraId="4E491F6F" w14:textId="77777777" w:rsidR="00DC4472" w:rsidRPr="0091574E" w:rsidRDefault="00DC4472" w:rsidP="0091574E">
      <w:pPr>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Thus, the Corporate Governance Code of SB is prepared in accordance with the relevant regulatory requirements as well as the NBG Group corporate governance standards and is adopted by the Supervisory Board. The governance structure, shareholders rights, duties and responsibilities, the manner of operations of the bodies of the Bank, etc. that are determined in the Corporate Governance Code are implemented, respected and promoted by the members of the bodies of the Bank. </w:t>
      </w:r>
    </w:p>
    <w:p w14:paraId="696C40B4" w14:textId="77777777" w:rsidR="00DC4472" w:rsidRPr="0091574E" w:rsidRDefault="00DC4472" w:rsidP="0091574E">
      <w:pPr>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Furthermore, as a listed company on the Macedonian Stock Exchange, Stopanska Banka is following the Corporate Governance Code for the listed companies that was adopted in </w:t>
      </w:r>
      <w:r w:rsidRPr="0091574E">
        <w:rPr>
          <w:rFonts w:ascii="Aptos" w:eastAsia="Times New Roman" w:hAnsi="Aptos"/>
          <w:color w:val="000000"/>
          <w:sz w:val="24"/>
          <w:szCs w:val="24"/>
          <w:lang w:eastAsia="en-GB"/>
        </w:rPr>
        <w:lastRenderedPageBreak/>
        <w:t xml:space="preserve">October 2021. For more details on the implementation of this Code please see the self-assessment Questionnaires published on SB website. </w:t>
      </w:r>
    </w:p>
    <w:p w14:paraId="56C0E634" w14:textId="0D0C038C" w:rsidR="00DC4472" w:rsidRDefault="00DC4472" w:rsidP="0091574E">
      <w:pPr>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As integral part of this Report, and in respect to article 384-a of the Law on Trade Companies and article 42-a of the Listing Rules on the Macedonian Stock Exchange, the Board of Directors issue their Statements on implementation of the Corporate Governance Code of SB and the Statement on implementation of the Corporate Governance Code for companies listed on the Macedonian Stock Exchange. Both Statements are integral part of this Report (please see appendix 1 below).  </w:t>
      </w:r>
    </w:p>
    <w:p w14:paraId="20F0D107" w14:textId="77777777" w:rsidR="00736BED" w:rsidRPr="0091574E" w:rsidRDefault="00736BED" w:rsidP="0091574E">
      <w:pPr>
        <w:autoSpaceDE w:val="0"/>
        <w:autoSpaceDN w:val="0"/>
        <w:adjustRightInd w:val="0"/>
        <w:jc w:val="both"/>
        <w:rPr>
          <w:rFonts w:ascii="Aptos" w:eastAsia="Times New Roman" w:hAnsi="Aptos"/>
          <w:color w:val="000000"/>
          <w:sz w:val="24"/>
          <w:szCs w:val="24"/>
          <w:lang w:eastAsia="en-GB"/>
        </w:rPr>
      </w:pPr>
    </w:p>
    <w:p w14:paraId="414C39EC" w14:textId="4669EFF2" w:rsidR="00DC4472" w:rsidRPr="00736BED" w:rsidRDefault="00736BED" w:rsidP="00736BED">
      <w:pPr>
        <w:autoSpaceDE w:val="0"/>
        <w:autoSpaceDN w:val="0"/>
        <w:adjustRightInd w:val="0"/>
        <w:ind w:left="90"/>
        <w:rPr>
          <w:rFonts w:ascii="Aptos" w:eastAsia="Times New Roman" w:hAnsi="Aptos"/>
          <w:b/>
          <w:bCs/>
          <w:color w:val="000000"/>
          <w:sz w:val="28"/>
          <w:szCs w:val="28"/>
          <w:lang w:eastAsia="en-GB"/>
        </w:rPr>
      </w:pPr>
      <w:r>
        <w:rPr>
          <w:rFonts w:ascii="Aptos" w:eastAsia="Times New Roman" w:hAnsi="Aptos"/>
          <w:b/>
          <w:bCs/>
          <w:color w:val="000000"/>
          <w:sz w:val="28"/>
          <w:szCs w:val="28"/>
          <w:lang w:eastAsia="en-GB"/>
        </w:rPr>
        <w:t xml:space="preserve">5. </w:t>
      </w:r>
      <w:r w:rsidR="00DC4472" w:rsidRPr="00736BED">
        <w:rPr>
          <w:rFonts w:ascii="Aptos" w:eastAsia="Times New Roman" w:hAnsi="Aptos"/>
          <w:b/>
          <w:bCs/>
          <w:color w:val="000000"/>
          <w:sz w:val="28"/>
          <w:szCs w:val="28"/>
          <w:lang w:eastAsia="en-GB"/>
        </w:rPr>
        <w:t xml:space="preserve">Conflict of Interest Policy </w:t>
      </w:r>
    </w:p>
    <w:p w14:paraId="37092634" w14:textId="77777777" w:rsidR="00DC4472" w:rsidRPr="0091574E" w:rsidRDefault="00DC4472" w:rsidP="0091574E">
      <w:pPr>
        <w:autoSpaceDE w:val="0"/>
        <w:autoSpaceDN w:val="0"/>
        <w:adjustRightInd w:val="0"/>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The conflict resolution policy is determined in accordance with the Banking Law and SB Statute and stipulates that the persons with special rights and responsibilities shall give a written statement on the existence, if any, of a conflict of their personal interest with the interest of SB, every six months. The personal interest shall also include interests of the related parties connected thereto, as defined by the Banking Law. Conflict between the personal and the Bank's interest shall exist when financial, or any other type of business or family interests of the persons are concerned by the adoption of decisions, concluding agreements or performing other business activities. Financial, business and family interest shall imply generation of monetary or other type of benefit, directly or indirectly, by the persons. The persons shall not attend the discussion and adoption of decisions, conclude agreements, or perform other business activities if their objectivity is questionable due to the existence of a conflict between their personal interest and the interest of SB. Statement on existence of a conflict of interests shall also be given before the meeting for discussing and adopting decisions, concluding agreements, or performing other business activity. The written statement shall be submitted to SB Supervisory Board and Board of Directors, indicating the reason underlying the conflict between the personal and SB interest. </w:t>
      </w:r>
    </w:p>
    <w:p w14:paraId="5123B9CA" w14:textId="534961E1" w:rsidR="00DC4472" w:rsidRDefault="00DC4472" w:rsidP="0091574E">
      <w:pPr>
        <w:tabs>
          <w:tab w:val="left" w:pos="720"/>
        </w:tabs>
        <w:autoSpaceDE w:val="0"/>
        <w:autoSpaceDN w:val="0"/>
        <w:adjustRightInd w:val="0"/>
        <w:jc w:val="both"/>
        <w:rPr>
          <w:rFonts w:ascii="Aptos" w:hAnsi="Aptos"/>
          <w:color w:val="000000"/>
          <w:sz w:val="24"/>
          <w:szCs w:val="24"/>
          <w:lang w:eastAsia="en-GB"/>
        </w:rPr>
      </w:pPr>
      <w:r w:rsidRPr="0091574E">
        <w:rPr>
          <w:rFonts w:ascii="Aptos" w:hAnsi="Aptos"/>
          <w:color w:val="000000"/>
          <w:sz w:val="24"/>
          <w:szCs w:val="24"/>
          <w:lang w:eastAsia="en-GB"/>
        </w:rPr>
        <w:t>During 202</w:t>
      </w:r>
      <w:r w:rsidRPr="0091574E">
        <w:rPr>
          <w:rFonts w:ascii="Aptos" w:hAnsi="Aptos"/>
          <w:color w:val="000000"/>
          <w:sz w:val="24"/>
          <w:szCs w:val="24"/>
          <w:lang w:val="mk-MK" w:eastAsia="en-GB"/>
        </w:rPr>
        <w:t>3</w:t>
      </w:r>
      <w:r w:rsidRPr="0091574E">
        <w:rPr>
          <w:rFonts w:ascii="Aptos" w:hAnsi="Aptos"/>
          <w:color w:val="000000"/>
          <w:sz w:val="24"/>
          <w:szCs w:val="24"/>
          <w:lang w:eastAsia="en-GB"/>
        </w:rPr>
        <w:t xml:space="preserve"> no conflict of interest was reported by the members of the Supervisory Board, Board of Directors or by any other member of the bodies of SB.  </w:t>
      </w:r>
    </w:p>
    <w:p w14:paraId="413CCF54" w14:textId="77777777" w:rsidR="00736BED" w:rsidRPr="0091574E" w:rsidRDefault="00736BED" w:rsidP="0091574E">
      <w:pPr>
        <w:tabs>
          <w:tab w:val="left" w:pos="720"/>
        </w:tabs>
        <w:autoSpaceDE w:val="0"/>
        <w:autoSpaceDN w:val="0"/>
        <w:adjustRightInd w:val="0"/>
        <w:jc w:val="both"/>
        <w:rPr>
          <w:rFonts w:ascii="Aptos" w:hAnsi="Aptos"/>
          <w:color w:val="000000"/>
          <w:sz w:val="24"/>
          <w:szCs w:val="24"/>
          <w:lang w:val="mk-MK" w:eastAsia="en-GB"/>
        </w:rPr>
      </w:pPr>
    </w:p>
    <w:p w14:paraId="629B5738" w14:textId="667BDA48" w:rsidR="00DC4472" w:rsidRPr="00736BED" w:rsidRDefault="00736BED" w:rsidP="00736BED">
      <w:pPr>
        <w:autoSpaceDE w:val="0"/>
        <w:autoSpaceDN w:val="0"/>
        <w:adjustRightInd w:val="0"/>
        <w:ind w:left="90"/>
        <w:rPr>
          <w:rFonts w:ascii="Aptos" w:eastAsia="Times New Roman" w:hAnsi="Aptos"/>
          <w:b/>
          <w:bCs/>
          <w:color w:val="000000"/>
          <w:sz w:val="28"/>
          <w:szCs w:val="28"/>
          <w:lang w:eastAsia="en-GB"/>
        </w:rPr>
      </w:pPr>
      <w:r>
        <w:rPr>
          <w:rFonts w:ascii="Aptos" w:eastAsia="Times New Roman" w:hAnsi="Aptos"/>
          <w:b/>
          <w:bCs/>
          <w:color w:val="000000"/>
          <w:sz w:val="28"/>
          <w:szCs w:val="28"/>
          <w:lang w:eastAsia="en-GB"/>
        </w:rPr>
        <w:t xml:space="preserve">6. </w:t>
      </w:r>
      <w:r w:rsidR="00DC4472" w:rsidRPr="00736BED">
        <w:rPr>
          <w:rFonts w:ascii="Aptos" w:eastAsia="Times New Roman" w:hAnsi="Aptos"/>
          <w:b/>
          <w:bCs/>
          <w:color w:val="000000"/>
          <w:sz w:val="28"/>
          <w:szCs w:val="28"/>
          <w:lang w:eastAsia="en-GB"/>
        </w:rPr>
        <w:t xml:space="preserve">Outsourced services </w:t>
      </w:r>
    </w:p>
    <w:p w14:paraId="1D7F4E42" w14:textId="77777777" w:rsidR="00DC4472" w:rsidRPr="0091574E" w:rsidRDefault="00DC4472" w:rsidP="0091574E">
      <w:pPr>
        <w:autoSpaceDE w:val="0"/>
        <w:autoSpaceDN w:val="0"/>
        <w:adjustRightInd w:val="0"/>
        <w:jc w:val="both"/>
        <w:rPr>
          <w:rFonts w:ascii="Aptos" w:hAnsi="Aptos"/>
          <w:color w:val="000000"/>
          <w:sz w:val="24"/>
          <w:szCs w:val="24"/>
          <w:lang w:eastAsia="en-GB"/>
        </w:rPr>
      </w:pPr>
      <w:r w:rsidRPr="0091574E">
        <w:rPr>
          <w:rFonts w:ascii="Aptos" w:hAnsi="Aptos"/>
          <w:color w:val="000000"/>
          <w:sz w:val="24"/>
          <w:szCs w:val="24"/>
          <w:lang w:eastAsia="en-GB"/>
        </w:rPr>
        <w:t xml:space="preserve">The Supervisory Board of Stopanska Banka adopts the Outsourcing Policy that is aligned with the NBG Group standards and the national legislation, including the relevant by-laws of Central Bank. </w:t>
      </w:r>
    </w:p>
    <w:p w14:paraId="37E9F0E6" w14:textId="77777777" w:rsidR="00DC4472" w:rsidRPr="0091574E" w:rsidRDefault="00DC4472" w:rsidP="0091574E">
      <w:pPr>
        <w:autoSpaceDE w:val="0"/>
        <w:autoSpaceDN w:val="0"/>
        <w:adjustRightInd w:val="0"/>
        <w:jc w:val="both"/>
        <w:rPr>
          <w:rFonts w:ascii="Aptos" w:hAnsi="Aptos"/>
          <w:color w:val="000000"/>
          <w:sz w:val="24"/>
          <w:szCs w:val="24"/>
          <w:lang w:eastAsia="en-GB"/>
        </w:rPr>
      </w:pPr>
      <w:r w:rsidRPr="0091574E">
        <w:rPr>
          <w:rFonts w:ascii="Aptos" w:hAnsi="Aptos"/>
          <w:color w:val="000000"/>
          <w:sz w:val="24"/>
          <w:szCs w:val="24"/>
          <w:lang w:eastAsia="en-GB"/>
        </w:rPr>
        <w:lastRenderedPageBreak/>
        <w:t xml:space="preserve">In accordance with the Outsourcing Policy, the Risk Management Committee reviewed the List of outsourced activities and determined the critical/important functions outsourced for which special care is undertaken. </w:t>
      </w:r>
      <w:bookmarkStart w:id="30" w:name="_Hlk164431705"/>
      <w:r w:rsidRPr="0091574E">
        <w:rPr>
          <w:rFonts w:ascii="Aptos" w:hAnsi="Aptos"/>
          <w:color w:val="000000"/>
          <w:sz w:val="24"/>
          <w:szCs w:val="24"/>
          <w:lang w:eastAsia="en-GB"/>
        </w:rPr>
        <w:t>More precisely, the following services are determined as critical/important functions (no changes):</w:t>
      </w:r>
    </w:p>
    <w:p w14:paraId="24CB86DE" w14:textId="77777777" w:rsidR="00DC4472" w:rsidRPr="0091574E" w:rsidRDefault="00DC4472" w:rsidP="00AA496D">
      <w:pPr>
        <w:numPr>
          <w:ilvl w:val="0"/>
          <w:numId w:val="27"/>
        </w:numPr>
        <w:autoSpaceDE w:val="0"/>
        <w:autoSpaceDN w:val="0"/>
        <w:adjustRightInd w:val="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IT services (Hosting, maintenance and operational support of the core system T24, SAP, SWIFT, card management systems and other systems of SB, Software development in SAP and Software development in T24); </w:t>
      </w:r>
    </w:p>
    <w:p w14:paraId="2F01A7EC" w14:textId="77777777" w:rsidR="00DC4472" w:rsidRPr="0091574E" w:rsidRDefault="00DC4472" w:rsidP="00AA496D">
      <w:pPr>
        <w:numPr>
          <w:ilvl w:val="0"/>
          <w:numId w:val="27"/>
        </w:numPr>
        <w:autoSpaceDE w:val="0"/>
        <w:autoSpaceDN w:val="0"/>
        <w:adjustRightInd w:val="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Cash transport; </w:t>
      </w:r>
    </w:p>
    <w:p w14:paraId="6D93E831" w14:textId="77777777" w:rsidR="00DC4472" w:rsidRPr="0091574E" w:rsidRDefault="00DC4472" w:rsidP="00AA496D">
      <w:pPr>
        <w:numPr>
          <w:ilvl w:val="0"/>
          <w:numId w:val="27"/>
        </w:numPr>
        <w:autoSpaceDE w:val="0"/>
        <w:autoSpaceDN w:val="0"/>
        <w:adjustRightInd w:val="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Cards services (card processing center, e-commerce acquiring processor, personalization of cards, back-up access point, etc.); </w:t>
      </w:r>
    </w:p>
    <w:p w14:paraId="5E3F8960" w14:textId="77777777" w:rsidR="00DC4472" w:rsidRPr="0091574E" w:rsidRDefault="00DC4472" w:rsidP="00AA496D">
      <w:pPr>
        <w:numPr>
          <w:ilvl w:val="0"/>
          <w:numId w:val="27"/>
        </w:numPr>
        <w:autoSpaceDE w:val="0"/>
        <w:autoSpaceDN w:val="0"/>
        <w:adjustRightInd w:val="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Early collection activities for retail claims; and </w:t>
      </w:r>
    </w:p>
    <w:p w14:paraId="4685FF2B" w14:textId="77777777" w:rsidR="00DC4472" w:rsidRPr="0091574E" w:rsidRDefault="00DC4472" w:rsidP="00AA496D">
      <w:pPr>
        <w:numPr>
          <w:ilvl w:val="0"/>
          <w:numId w:val="27"/>
        </w:numPr>
        <w:autoSpaceDE w:val="0"/>
        <w:autoSpaceDN w:val="0"/>
        <w:adjustRightInd w:val="0"/>
        <w:contextualSpacing/>
        <w:jc w:val="both"/>
        <w:rPr>
          <w:rFonts w:ascii="Aptos" w:eastAsia="Times New Roman" w:hAnsi="Aptos"/>
          <w:color w:val="000000"/>
          <w:sz w:val="24"/>
          <w:szCs w:val="24"/>
          <w:lang w:eastAsia="en-GB"/>
        </w:rPr>
      </w:pPr>
      <w:r w:rsidRPr="0091574E">
        <w:rPr>
          <w:rFonts w:ascii="Aptos" w:eastAsia="Times New Roman" w:hAnsi="Aptos"/>
          <w:color w:val="000000"/>
          <w:sz w:val="24"/>
          <w:szCs w:val="24"/>
          <w:lang w:eastAsia="en-GB"/>
        </w:rPr>
        <w:t xml:space="preserve">Conduct of legal proceedings for collection of debts before the competent authorities. </w:t>
      </w:r>
    </w:p>
    <w:bookmarkEnd w:id="30"/>
    <w:p w14:paraId="1D9ADF8D" w14:textId="77777777" w:rsidR="00DC4472" w:rsidRPr="0091574E" w:rsidRDefault="00DC4472" w:rsidP="0091574E">
      <w:pPr>
        <w:autoSpaceDE w:val="0"/>
        <w:autoSpaceDN w:val="0"/>
        <w:adjustRightInd w:val="0"/>
        <w:ind w:left="720"/>
        <w:contextualSpacing/>
        <w:jc w:val="both"/>
        <w:rPr>
          <w:rFonts w:ascii="Aptos" w:eastAsia="Times New Roman" w:hAnsi="Aptos"/>
          <w:color w:val="000000"/>
          <w:sz w:val="24"/>
          <w:szCs w:val="24"/>
          <w:lang w:eastAsia="en-GB"/>
        </w:rPr>
      </w:pPr>
    </w:p>
    <w:p w14:paraId="75D49547" w14:textId="43DBB44E" w:rsidR="00DC4472" w:rsidRPr="00736BED" w:rsidRDefault="00736BED" w:rsidP="00736BED">
      <w:pPr>
        <w:autoSpaceDE w:val="0"/>
        <w:autoSpaceDN w:val="0"/>
        <w:adjustRightInd w:val="0"/>
        <w:ind w:left="90"/>
        <w:rPr>
          <w:rFonts w:ascii="Aptos" w:eastAsia="Times New Roman" w:hAnsi="Aptos"/>
          <w:b/>
          <w:color w:val="000000"/>
          <w:sz w:val="24"/>
          <w:szCs w:val="24"/>
          <w:lang w:eastAsia="en-GB"/>
        </w:rPr>
      </w:pPr>
      <w:r>
        <w:rPr>
          <w:rFonts w:ascii="Aptos" w:eastAsia="Times New Roman" w:hAnsi="Aptos"/>
          <w:b/>
          <w:bCs/>
          <w:color w:val="000000"/>
          <w:sz w:val="28"/>
          <w:szCs w:val="28"/>
          <w:lang w:eastAsia="en-GB"/>
        </w:rPr>
        <w:t xml:space="preserve">7. </w:t>
      </w:r>
      <w:r w:rsidR="00DC4472" w:rsidRPr="00736BED">
        <w:rPr>
          <w:rFonts w:ascii="Aptos" w:eastAsia="Times New Roman" w:hAnsi="Aptos"/>
          <w:b/>
          <w:bCs/>
          <w:color w:val="000000"/>
          <w:sz w:val="28"/>
          <w:szCs w:val="28"/>
          <w:lang w:eastAsia="en-GB"/>
        </w:rPr>
        <w:t>Remuneration Disclosure 2023</w:t>
      </w:r>
    </w:p>
    <w:p w14:paraId="776FBB8D" w14:textId="77777777" w:rsidR="00DC4472" w:rsidRPr="0091574E" w:rsidRDefault="00DC4472" w:rsidP="0091574E">
      <w:pPr>
        <w:jc w:val="both"/>
        <w:rPr>
          <w:rFonts w:ascii="Aptos" w:eastAsia="Times New Roman" w:hAnsi="Aptos"/>
          <w:sz w:val="24"/>
          <w:szCs w:val="24"/>
          <w:lang w:val="en-AU"/>
        </w:rPr>
      </w:pPr>
      <w:r w:rsidRPr="0091574E">
        <w:rPr>
          <w:rFonts w:ascii="Aptos" w:eastAsia="Times New Roman" w:hAnsi="Aptos"/>
          <w:sz w:val="24"/>
          <w:szCs w:val="24"/>
          <w:lang w:val="mk-MK"/>
        </w:rPr>
        <w:t>Т</w:t>
      </w:r>
      <w:r w:rsidRPr="0091574E">
        <w:rPr>
          <w:rFonts w:ascii="Aptos" w:eastAsia="Times New Roman" w:hAnsi="Aptos"/>
          <w:sz w:val="24"/>
          <w:szCs w:val="24"/>
          <w:lang w:val="en-AU"/>
        </w:rPr>
        <w:t xml:space="preserve">he remuneration approach of SB is </w:t>
      </w:r>
      <w:r w:rsidRPr="0091574E">
        <w:rPr>
          <w:rFonts w:ascii="Aptos" w:eastAsia="Times New Roman" w:hAnsi="Aptos"/>
          <w:sz w:val="24"/>
          <w:szCs w:val="24"/>
        </w:rPr>
        <w:t>straight-forward</w:t>
      </w:r>
      <w:r w:rsidRPr="0091574E">
        <w:rPr>
          <w:rFonts w:ascii="Aptos" w:eastAsia="Times New Roman" w:hAnsi="Aptos"/>
          <w:sz w:val="24"/>
          <w:szCs w:val="24"/>
          <w:lang w:val="en-AU"/>
        </w:rPr>
        <w:t xml:space="preserve">, effective and focused on meritocracy while fully compliant with the regulatory requirements and the principles of its Remuneration Policy. The remuneration is primarily comprised of fixed remuneration; the variable part is smaller part of the total compensation and is given as reward for the individual contribution in the excellent overall results and governance of the Bank.  </w:t>
      </w:r>
    </w:p>
    <w:p w14:paraId="147B0CAE" w14:textId="77777777" w:rsidR="00DC4472" w:rsidRPr="0091574E" w:rsidRDefault="00DC4472" w:rsidP="0091574E">
      <w:pPr>
        <w:jc w:val="both"/>
        <w:rPr>
          <w:rFonts w:ascii="Aptos" w:eastAsia="Times New Roman" w:hAnsi="Aptos"/>
          <w:sz w:val="24"/>
          <w:szCs w:val="24"/>
          <w:lang w:val="en-AU"/>
        </w:rPr>
      </w:pPr>
      <w:r w:rsidRPr="0091574E">
        <w:rPr>
          <w:rFonts w:ascii="Aptos" w:eastAsia="Times New Roman" w:hAnsi="Aptos"/>
          <w:sz w:val="24"/>
          <w:szCs w:val="24"/>
          <w:lang w:val="en-AU"/>
        </w:rPr>
        <w:t xml:space="preserve">Fixed remuneration is comprised of competitive base gross salary paid monthly, which provides a measure of certainty and predictability to all of SB employees. When fixed remuneration is determined the Bank has ascertain key performance indicators for every position that takes into consideration various financial and non-financial parameters. It primarily reflects the relevant professional experience and organizational responsibility of the staff. Fixed salary is also assessed and determined in the context of the banking market in order to set the levels on competitive levels. </w:t>
      </w:r>
    </w:p>
    <w:p w14:paraId="4FA23DCF" w14:textId="77777777" w:rsidR="00DC4472" w:rsidRPr="0091574E" w:rsidRDefault="00DC4472" w:rsidP="0091574E">
      <w:pPr>
        <w:jc w:val="both"/>
        <w:rPr>
          <w:rFonts w:ascii="Aptos" w:eastAsia="Times New Roman" w:hAnsi="Aptos"/>
          <w:sz w:val="24"/>
          <w:szCs w:val="24"/>
          <w:lang w:val="en-AU"/>
        </w:rPr>
      </w:pPr>
      <w:r w:rsidRPr="0091574E">
        <w:rPr>
          <w:rFonts w:ascii="Aptos" w:eastAsia="Times New Roman" w:hAnsi="Aptos"/>
          <w:sz w:val="24"/>
          <w:szCs w:val="24"/>
          <w:lang w:val="en-AU"/>
        </w:rPr>
        <w:t xml:space="preserve">Variable remuneration is smaller part of the overall remuneration of the management and SB employees (14%). More important, the Bank has clearly defined credit policies and risk appetite (approved on highest levels: the NBG Group and the Supervisory Board of the Bank). In addition, all the credit risks are undertaken on level of committees, i.e. not by a single officer. Therefore, the risk-taking on individual level is minimized and framed in strict policies. However, when variable remuneration is paid, the Remuneration Policy prescribes that the remuneration is not determined based on automatic procedure (“formulaic approach”) but should take into account the performance of the employee, unit concerned and the overall results of the Bank. No guaranteed variable remuneration is allowed, i.e. </w:t>
      </w:r>
      <w:r w:rsidRPr="0091574E">
        <w:rPr>
          <w:rFonts w:ascii="Aptos" w:eastAsia="Times New Roman" w:hAnsi="Aptos"/>
          <w:sz w:val="24"/>
          <w:szCs w:val="24"/>
          <w:lang w:val="en-AU"/>
        </w:rPr>
        <w:lastRenderedPageBreak/>
        <w:t>any variable remuneration is dependent on the overall success of the Bank and is usually approved only after the year-end results are confirmed, thus it takes into consideration the overall health and success of the Bank before approving any rewards to the management and its employees.</w:t>
      </w:r>
    </w:p>
    <w:p w14:paraId="1E2A1CCC" w14:textId="77777777" w:rsidR="00DC4472" w:rsidRPr="0091574E" w:rsidRDefault="00DC4472" w:rsidP="0091574E">
      <w:pPr>
        <w:jc w:val="both"/>
        <w:rPr>
          <w:rFonts w:ascii="Aptos" w:eastAsia="Times New Roman" w:hAnsi="Aptos"/>
          <w:sz w:val="24"/>
          <w:szCs w:val="24"/>
          <w:lang w:val="en-AU"/>
        </w:rPr>
      </w:pPr>
      <w:r w:rsidRPr="0091574E">
        <w:rPr>
          <w:rFonts w:ascii="Aptos" w:eastAsia="Times New Roman" w:hAnsi="Aptos"/>
          <w:sz w:val="24"/>
          <w:szCs w:val="24"/>
          <w:lang w:val="en-AU"/>
        </w:rPr>
        <w:t>Due to the strong adherences of the Bank to the Code of Ethics and the full compliance with the legislation and the internal policy, any failure of employee to comply with the Bank’s internal acts cannot be offset by any of his/hers financial performance.</w:t>
      </w:r>
    </w:p>
    <w:p w14:paraId="509F757B" w14:textId="77777777" w:rsidR="00DC4472" w:rsidRPr="0091574E" w:rsidRDefault="00DC4472" w:rsidP="0091574E">
      <w:pPr>
        <w:jc w:val="both"/>
        <w:rPr>
          <w:rFonts w:ascii="Aptos" w:eastAsia="Times New Roman" w:hAnsi="Aptos"/>
          <w:b/>
          <w:sz w:val="24"/>
          <w:szCs w:val="24"/>
          <w:lang w:val="en-GB"/>
        </w:rPr>
      </w:pPr>
      <w:r w:rsidRPr="0091574E">
        <w:rPr>
          <w:rFonts w:ascii="Aptos" w:eastAsia="Times New Roman" w:hAnsi="Aptos"/>
          <w:sz w:val="24"/>
          <w:szCs w:val="24"/>
        </w:rPr>
        <w:t xml:space="preserve">In relation to the control functions, the Supervisory Board, through the Policy of Remuneration and the key performance indicators, has successfully established the manner of remuneration that is not dependent from the activities and performance of the units that are subject of their control. </w:t>
      </w:r>
    </w:p>
    <w:p w14:paraId="106AD271" w14:textId="77777777" w:rsidR="00DC4472" w:rsidRPr="002F11AD" w:rsidRDefault="00DC4472" w:rsidP="002F11AD">
      <w:pPr>
        <w:jc w:val="both"/>
        <w:rPr>
          <w:rFonts w:ascii="Aptos" w:hAnsi="Aptos"/>
          <w:sz w:val="24"/>
          <w:szCs w:val="24"/>
        </w:rPr>
      </w:pPr>
      <w:r w:rsidRPr="002F11AD">
        <w:rPr>
          <w:rFonts w:ascii="Aptos" w:hAnsi="Aptos"/>
          <w:sz w:val="24"/>
          <w:szCs w:val="24"/>
        </w:rPr>
        <w:t xml:space="preserve">Latest review and amendment of the Remuneration Policy is done by the Shareholders Assembly on 30.5.2023. </w:t>
      </w:r>
    </w:p>
    <w:p w14:paraId="6D17FBF6" w14:textId="77777777" w:rsidR="00DC4472" w:rsidRPr="0091574E" w:rsidRDefault="00DC4472" w:rsidP="0091574E">
      <w:pPr>
        <w:jc w:val="both"/>
        <w:rPr>
          <w:rFonts w:ascii="Aptos" w:hAnsi="Aptos"/>
          <w:sz w:val="24"/>
          <w:szCs w:val="24"/>
        </w:rPr>
      </w:pPr>
      <w:r w:rsidRPr="0091574E">
        <w:rPr>
          <w:rFonts w:ascii="Aptos" w:hAnsi="Aptos"/>
          <w:sz w:val="24"/>
          <w:szCs w:val="24"/>
        </w:rPr>
        <w:t xml:space="preserve">There are no significant changes in the remuneration approach during 2023. No remuneration is paid in 2023 in shares or other rights that gives the right to acquire SB shares. </w:t>
      </w:r>
    </w:p>
    <w:p w14:paraId="4C29EE13" w14:textId="77777777" w:rsidR="00DC4472" w:rsidRPr="002F11AD" w:rsidRDefault="00DC4472" w:rsidP="002F11AD">
      <w:pPr>
        <w:jc w:val="both"/>
        <w:rPr>
          <w:rFonts w:ascii="Aptos" w:hAnsi="Aptos"/>
          <w:sz w:val="24"/>
          <w:szCs w:val="24"/>
        </w:rPr>
      </w:pPr>
      <w:r w:rsidRPr="002F11AD">
        <w:rPr>
          <w:rFonts w:ascii="Aptos" w:hAnsi="Aptos"/>
          <w:sz w:val="24"/>
          <w:szCs w:val="24"/>
        </w:rPr>
        <w:t xml:space="preserve">In accordance with the Law on Trade Companies and the Decision on good corporate governance rules in banks, below it is disclosed the remuneration in Stopanska Banka as required by the laws. </w:t>
      </w:r>
    </w:p>
    <w:p w14:paraId="7F9F2358" w14:textId="77777777" w:rsidR="00DC4472" w:rsidRPr="0091574E" w:rsidRDefault="00DC4472" w:rsidP="0091574E">
      <w:pPr>
        <w:contextualSpacing/>
        <w:rPr>
          <w:rFonts w:ascii="Aptos" w:eastAsia="Times New Roman" w:hAnsi="Aptos"/>
          <w:b/>
          <w:sz w:val="24"/>
          <w:szCs w:val="24"/>
        </w:rPr>
      </w:pPr>
    </w:p>
    <w:p w14:paraId="22D40814" w14:textId="77777777" w:rsidR="00DC4472" w:rsidRPr="0091574E" w:rsidRDefault="00DC4472" w:rsidP="00AA496D">
      <w:pPr>
        <w:numPr>
          <w:ilvl w:val="0"/>
          <w:numId w:val="27"/>
        </w:numPr>
        <w:contextualSpacing/>
        <w:rPr>
          <w:rFonts w:ascii="Aptos" w:eastAsia="Times New Roman" w:hAnsi="Aptos"/>
          <w:b/>
          <w:sz w:val="24"/>
          <w:szCs w:val="24"/>
          <w:lang w:val="en-GB"/>
        </w:rPr>
      </w:pPr>
      <w:r w:rsidRPr="0091574E">
        <w:rPr>
          <w:rFonts w:ascii="Aptos" w:eastAsia="Times New Roman" w:hAnsi="Aptos"/>
          <w:b/>
          <w:sz w:val="24"/>
          <w:szCs w:val="24"/>
          <w:lang w:val="en-GB"/>
        </w:rPr>
        <w:t xml:space="preserve">Supervisory Board </w:t>
      </w:r>
    </w:p>
    <w:p w14:paraId="3B46A874" w14:textId="77777777" w:rsidR="00DC4472" w:rsidRPr="0091574E" w:rsidRDefault="00DC4472" w:rsidP="0091574E">
      <w:pPr>
        <w:ind w:left="1260"/>
        <w:contextualSpacing/>
        <w:rPr>
          <w:rFonts w:ascii="Aptos" w:eastAsia="Times New Roman" w:hAnsi="Aptos"/>
          <w:b/>
          <w:sz w:val="24"/>
          <w:szCs w:val="24"/>
          <w:lang w:val="en-GB"/>
        </w:rPr>
      </w:pPr>
    </w:p>
    <w:p w14:paraId="20B94508" w14:textId="77777777" w:rsidR="00DC4472" w:rsidRPr="0091574E" w:rsidRDefault="00DC4472" w:rsidP="0091574E">
      <w:pPr>
        <w:jc w:val="both"/>
        <w:rPr>
          <w:rFonts w:ascii="Aptos" w:hAnsi="Aptos"/>
          <w:sz w:val="24"/>
          <w:szCs w:val="24"/>
          <w:lang w:val="en-GB"/>
        </w:rPr>
      </w:pPr>
      <w:r w:rsidRPr="0091574E">
        <w:rPr>
          <w:rFonts w:ascii="Aptos" w:hAnsi="Aptos"/>
          <w:sz w:val="24"/>
          <w:szCs w:val="24"/>
          <w:lang w:val="en-GB"/>
        </w:rPr>
        <w:t xml:space="preserve">The Supervisory Board members are compensated only with fixed remuneration, approved by the Shareholders Assembly. </w:t>
      </w:r>
    </w:p>
    <w:p w14:paraId="7E9A040B" w14:textId="77777777" w:rsidR="00DC4472" w:rsidRPr="0091574E" w:rsidRDefault="00DC4472" w:rsidP="00AA496D">
      <w:pPr>
        <w:numPr>
          <w:ilvl w:val="0"/>
          <w:numId w:val="24"/>
        </w:numPr>
        <w:tabs>
          <w:tab w:val="left" w:pos="900"/>
          <w:tab w:val="left" w:pos="990"/>
        </w:tabs>
        <w:ind w:left="360"/>
        <w:contextualSpacing/>
        <w:jc w:val="both"/>
        <w:rPr>
          <w:rFonts w:ascii="Aptos" w:eastAsia="Times New Roman" w:hAnsi="Aptos"/>
          <w:i/>
          <w:sz w:val="24"/>
          <w:szCs w:val="24"/>
        </w:rPr>
      </w:pPr>
      <w:r w:rsidRPr="0091574E">
        <w:rPr>
          <w:rFonts w:ascii="Aptos" w:eastAsia="Times New Roman" w:hAnsi="Aptos"/>
          <w:i/>
          <w:sz w:val="24"/>
          <w:szCs w:val="24"/>
        </w:rPr>
        <w:t>Representatives of the shareholders</w:t>
      </w:r>
    </w:p>
    <w:p w14:paraId="759A066A" w14:textId="77777777" w:rsidR="00DC4472" w:rsidRPr="0091574E" w:rsidRDefault="00DC4472" w:rsidP="0091574E">
      <w:pPr>
        <w:tabs>
          <w:tab w:val="left" w:pos="900"/>
          <w:tab w:val="left" w:pos="990"/>
        </w:tabs>
        <w:ind w:left="1260"/>
        <w:contextualSpacing/>
        <w:jc w:val="both"/>
        <w:rPr>
          <w:rFonts w:ascii="Aptos" w:eastAsia="Times New Roman" w:hAnsi="Aptos"/>
          <w:sz w:val="24"/>
          <w:szCs w:val="24"/>
        </w:rPr>
      </w:pPr>
      <w:r w:rsidRPr="0091574E">
        <w:rPr>
          <w:rFonts w:ascii="Aptos" w:eastAsia="Times New Roman" w:hAnsi="Aptos"/>
          <w:sz w:val="24"/>
          <w:szCs w:val="24"/>
        </w:rPr>
        <w:tab/>
      </w:r>
    </w:p>
    <w:p w14:paraId="30F50A6B" w14:textId="77777777" w:rsidR="00DC4472" w:rsidRPr="0091574E" w:rsidRDefault="00DC4472" w:rsidP="0091574E">
      <w:pPr>
        <w:tabs>
          <w:tab w:val="left" w:pos="900"/>
          <w:tab w:val="left" w:pos="990"/>
        </w:tabs>
        <w:jc w:val="both"/>
        <w:rPr>
          <w:rFonts w:ascii="Aptos" w:hAnsi="Aptos"/>
          <w:sz w:val="24"/>
          <w:szCs w:val="24"/>
          <w:lang w:val="en-GB"/>
        </w:rPr>
      </w:pPr>
      <w:r w:rsidRPr="0091574E">
        <w:rPr>
          <w:rFonts w:ascii="Aptos" w:hAnsi="Aptos"/>
          <w:sz w:val="24"/>
          <w:szCs w:val="24"/>
          <w:lang w:val="en-GB"/>
        </w:rPr>
        <w:t>In accordance with the decision by the NBG Board of Directors, no officers of NBG Group who participate in the Supervisory Board of SB as representatives of the shareholders receive any remuneration. The remuneration of the employees of NBG Group is considered as confidential and could not be disclosed in this Report.</w:t>
      </w:r>
    </w:p>
    <w:p w14:paraId="439D72BA" w14:textId="4C01309A" w:rsidR="00DC4472" w:rsidRPr="0091574E" w:rsidRDefault="00DC4472" w:rsidP="0091574E">
      <w:pPr>
        <w:tabs>
          <w:tab w:val="left" w:pos="900"/>
          <w:tab w:val="left" w:pos="990"/>
        </w:tabs>
        <w:jc w:val="both"/>
        <w:rPr>
          <w:rFonts w:ascii="Aptos" w:hAnsi="Aptos"/>
          <w:sz w:val="24"/>
          <w:szCs w:val="24"/>
        </w:rPr>
      </w:pPr>
      <w:r w:rsidRPr="0091574E">
        <w:rPr>
          <w:rFonts w:ascii="Aptos" w:hAnsi="Aptos"/>
          <w:sz w:val="24"/>
          <w:szCs w:val="24"/>
        </w:rPr>
        <w:t xml:space="preserve">Mr. </w:t>
      </w:r>
      <w:r w:rsidR="00BC7DEF" w:rsidRPr="00BC7DEF">
        <w:rPr>
          <w:rFonts w:ascii="Aptos" w:hAnsi="Aptos"/>
          <w:sz w:val="24"/>
          <w:szCs w:val="24"/>
        </w:rPr>
        <w:t>Mr. Stratopoulos and Mr. Lizos, representatives of the shareholder no longer employed in NBG Group, are remunerated in the same manner a</w:t>
      </w:r>
      <w:r w:rsidR="00BC7DEF">
        <w:rPr>
          <w:rFonts w:ascii="Aptos" w:hAnsi="Aptos"/>
          <w:sz w:val="24"/>
          <w:szCs w:val="24"/>
        </w:rPr>
        <w:t>s the independent members below</w:t>
      </w:r>
      <w:r w:rsidRPr="0091574E">
        <w:rPr>
          <w:rFonts w:ascii="Aptos" w:hAnsi="Aptos"/>
          <w:sz w:val="24"/>
          <w:szCs w:val="24"/>
        </w:rPr>
        <w:t xml:space="preserve">. </w:t>
      </w:r>
    </w:p>
    <w:p w14:paraId="0A472AD5" w14:textId="77777777" w:rsidR="00DC4472" w:rsidRPr="0091574E" w:rsidRDefault="00DC4472" w:rsidP="00AA496D">
      <w:pPr>
        <w:numPr>
          <w:ilvl w:val="0"/>
          <w:numId w:val="24"/>
        </w:numPr>
        <w:tabs>
          <w:tab w:val="left" w:pos="900"/>
          <w:tab w:val="left" w:pos="990"/>
        </w:tabs>
        <w:ind w:left="360"/>
        <w:contextualSpacing/>
        <w:jc w:val="both"/>
        <w:rPr>
          <w:rFonts w:ascii="Aptos" w:eastAsia="Times New Roman" w:hAnsi="Aptos"/>
          <w:i/>
          <w:sz w:val="24"/>
          <w:szCs w:val="24"/>
        </w:rPr>
      </w:pPr>
      <w:r w:rsidRPr="0091574E">
        <w:rPr>
          <w:rFonts w:ascii="Aptos" w:eastAsia="Times New Roman" w:hAnsi="Aptos"/>
          <w:i/>
          <w:sz w:val="24"/>
          <w:szCs w:val="24"/>
        </w:rPr>
        <w:t>Independent members</w:t>
      </w:r>
    </w:p>
    <w:p w14:paraId="6742D803" w14:textId="77777777" w:rsidR="00DC4472" w:rsidRPr="0091574E" w:rsidRDefault="00DC4472" w:rsidP="0091574E">
      <w:pPr>
        <w:ind w:left="1260"/>
        <w:contextualSpacing/>
        <w:jc w:val="both"/>
        <w:rPr>
          <w:rFonts w:ascii="Aptos" w:eastAsia="Times New Roman" w:hAnsi="Aptos"/>
          <w:sz w:val="24"/>
          <w:szCs w:val="24"/>
          <w:lang w:val="en-GB"/>
        </w:rPr>
      </w:pPr>
    </w:p>
    <w:p w14:paraId="0A65D27F" w14:textId="77777777" w:rsidR="00DC4472" w:rsidRPr="0091574E" w:rsidRDefault="00DC4472" w:rsidP="0091574E">
      <w:pPr>
        <w:contextualSpacing/>
        <w:jc w:val="both"/>
        <w:rPr>
          <w:rFonts w:ascii="Aptos" w:eastAsia="Times New Roman" w:hAnsi="Aptos"/>
          <w:sz w:val="24"/>
          <w:szCs w:val="24"/>
        </w:rPr>
      </w:pPr>
      <w:r w:rsidRPr="0091574E">
        <w:rPr>
          <w:rFonts w:ascii="Aptos" w:eastAsia="Times New Roman" w:hAnsi="Aptos"/>
          <w:sz w:val="24"/>
          <w:szCs w:val="24"/>
          <w:lang w:val="en-GB"/>
        </w:rPr>
        <w:t xml:space="preserve">The independent members </w:t>
      </w:r>
      <w:r w:rsidRPr="0091574E">
        <w:rPr>
          <w:rFonts w:ascii="Aptos" w:eastAsia="Times New Roman" w:hAnsi="Aptos"/>
          <w:sz w:val="24"/>
          <w:szCs w:val="24"/>
        </w:rPr>
        <w:t xml:space="preserve">are entitled on remuneration in amount of EUR 400 net on monthly basis for their participation in the Supervisory Board and amount of EUR 100 net (for the chairman) and EUR 50 net (for the members) per meeting for their participation in the Remuneration Committee. Mr. Filipovski is remunerated also EUR 100 net on monthly basis for his participation in the Audit Committee. </w:t>
      </w:r>
      <w:r w:rsidRPr="0091574E">
        <w:rPr>
          <w:rFonts w:ascii="Aptos" w:eastAsia="Times New Roman" w:hAnsi="Aptos"/>
          <w:sz w:val="24"/>
          <w:szCs w:val="24"/>
          <w:vertAlign w:val="superscript"/>
        </w:rPr>
        <w:footnoteReference w:id="6"/>
      </w:r>
    </w:p>
    <w:p w14:paraId="7F48F8B9" w14:textId="77777777" w:rsidR="00DC4472" w:rsidRPr="0091574E" w:rsidRDefault="00DC4472" w:rsidP="0091574E">
      <w:pPr>
        <w:jc w:val="both"/>
        <w:rPr>
          <w:rFonts w:ascii="Aptos" w:hAnsi="Aptos"/>
          <w:sz w:val="24"/>
          <w:szCs w:val="24"/>
          <w:lang w:val="en-GB"/>
        </w:rPr>
      </w:pPr>
    </w:p>
    <w:p w14:paraId="2D7ABFF4" w14:textId="77777777" w:rsidR="00DC4472" w:rsidRPr="0091574E" w:rsidRDefault="00DC4472" w:rsidP="00AA496D">
      <w:pPr>
        <w:numPr>
          <w:ilvl w:val="0"/>
          <w:numId w:val="27"/>
        </w:numPr>
        <w:contextualSpacing/>
        <w:jc w:val="both"/>
        <w:rPr>
          <w:rFonts w:ascii="Aptos" w:eastAsia="Times New Roman" w:hAnsi="Aptos"/>
          <w:b/>
          <w:sz w:val="24"/>
          <w:szCs w:val="24"/>
          <w:lang w:val="en-GB"/>
        </w:rPr>
      </w:pPr>
      <w:r w:rsidRPr="0091574E">
        <w:rPr>
          <w:rFonts w:ascii="Aptos" w:eastAsia="Times New Roman" w:hAnsi="Aptos"/>
          <w:b/>
          <w:sz w:val="24"/>
          <w:szCs w:val="24"/>
          <w:lang w:val="en-GB"/>
        </w:rPr>
        <w:t>Board of Directors</w:t>
      </w:r>
    </w:p>
    <w:p w14:paraId="5922B919" w14:textId="77777777" w:rsidR="00DC4472" w:rsidRPr="0091574E" w:rsidRDefault="00DC4472" w:rsidP="0091574E">
      <w:pPr>
        <w:ind w:left="1260"/>
        <w:contextualSpacing/>
        <w:rPr>
          <w:rFonts w:ascii="Aptos" w:eastAsia="Times New Roman" w:hAnsi="Aptos"/>
          <w:b/>
          <w:sz w:val="24"/>
          <w:szCs w:val="24"/>
          <w:lang w:val="en-GB"/>
        </w:rPr>
      </w:pPr>
    </w:p>
    <w:p w14:paraId="2423DC89" w14:textId="77777777" w:rsidR="00DC4472" w:rsidRPr="0091574E" w:rsidRDefault="00DC4472" w:rsidP="0091574E">
      <w:pPr>
        <w:jc w:val="both"/>
        <w:rPr>
          <w:rFonts w:ascii="Aptos" w:hAnsi="Aptos"/>
          <w:sz w:val="24"/>
          <w:szCs w:val="24"/>
        </w:rPr>
      </w:pPr>
      <w:r w:rsidRPr="0091574E">
        <w:rPr>
          <w:rFonts w:ascii="Aptos" w:hAnsi="Aptos"/>
          <w:sz w:val="24"/>
          <w:szCs w:val="24"/>
        </w:rPr>
        <w:t>In 2023, total gross amount of MKD 31.896.665</w:t>
      </w:r>
      <w:r w:rsidRPr="0091574E">
        <w:rPr>
          <w:rFonts w:ascii="Aptos" w:hAnsi="Aptos"/>
          <w:sz w:val="24"/>
          <w:szCs w:val="24"/>
          <w:lang w:val="mk-MK"/>
        </w:rPr>
        <w:t xml:space="preserve"> </w:t>
      </w:r>
      <w:r w:rsidRPr="0091574E">
        <w:rPr>
          <w:rFonts w:ascii="Aptos" w:hAnsi="Aptos"/>
          <w:sz w:val="24"/>
          <w:szCs w:val="24"/>
        </w:rPr>
        <w:t>(fixed remuneration of MKD 25.911.832 and variable remuneration of MKD 5.984.833) was paid to 4 members of the Board of Directors.</w:t>
      </w:r>
    </w:p>
    <w:p w14:paraId="63AF1FD9" w14:textId="77777777" w:rsidR="00DC4472" w:rsidRPr="0091574E" w:rsidRDefault="00DC4472" w:rsidP="0091574E">
      <w:pPr>
        <w:jc w:val="both"/>
        <w:rPr>
          <w:rFonts w:ascii="Aptos" w:hAnsi="Aptos"/>
          <w:i/>
          <w:sz w:val="24"/>
          <w:szCs w:val="24"/>
        </w:rPr>
      </w:pPr>
      <w:r w:rsidRPr="0091574E">
        <w:rPr>
          <w:rFonts w:ascii="Aptos" w:hAnsi="Aptos"/>
          <w:i/>
          <w:sz w:val="24"/>
          <w:szCs w:val="24"/>
        </w:rPr>
        <w:t>Remuneration of members of Board of Directors, per member, 2023, gross MKD</w:t>
      </w:r>
    </w:p>
    <w:p w14:paraId="5065B8C0" w14:textId="77777777" w:rsidR="00DC4472" w:rsidRPr="0091574E" w:rsidRDefault="00DC4472" w:rsidP="0091574E">
      <w:pPr>
        <w:jc w:val="both"/>
        <w:rPr>
          <w:rFonts w:ascii="Aptos" w:hAnsi="Aptos"/>
          <w:sz w:val="24"/>
          <w:szCs w:val="24"/>
        </w:rPr>
      </w:pPr>
      <w:r w:rsidRPr="0091574E">
        <w:rPr>
          <w:rFonts w:ascii="Aptos" w:hAnsi="Aptos"/>
          <w:noProof/>
          <w:sz w:val="24"/>
          <w:szCs w:val="24"/>
        </w:rPr>
        <w:drawing>
          <wp:inline distT="0" distB="0" distL="0" distR="0" wp14:anchorId="1908799C" wp14:editId="752E21DF">
            <wp:extent cx="4802505" cy="1177925"/>
            <wp:effectExtent l="0" t="0" r="0" b="0"/>
            <wp:docPr id="353564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02505" cy="1177925"/>
                    </a:xfrm>
                    <a:prstGeom prst="rect">
                      <a:avLst/>
                    </a:prstGeom>
                    <a:noFill/>
                    <a:ln>
                      <a:noFill/>
                    </a:ln>
                  </pic:spPr>
                </pic:pic>
              </a:graphicData>
            </a:graphic>
          </wp:inline>
        </w:drawing>
      </w:r>
    </w:p>
    <w:p w14:paraId="07B6F4AF" w14:textId="77777777" w:rsidR="00736BED" w:rsidRPr="0091574E" w:rsidRDefault="00736BED" w:rsidP="0091574E">
      <w:pPr>
        <w:jc w:val="both"/>
        <w:rPr>
          <w:rFonts w:ascii="Aptos" w:hAnsi="Aptos"/>
          <w:sz w:val="24"/>
          <w:szCs w:val="24"/>
        </w:rPr>
      </w:pPr>
    </w:p>
    <w:p w14:paraId="2607DF3F" w14:textId="77777777" w:rsidR="00DC4472" w:rsidRPr="0091574E" w:rsidRDefault="00DC4472" w:rsidP="00AA496D">
      <w:pPr>
        <w:numPr>
          <w:ilvl w:val="0"/>
          <w:numId w:val="27"/>
        </w:numPr>
        <w:contextualSpacing/>
        <w:jc w:val="both"/>
        <w:rPr>
          <w:rFonts w:ascii="Aptos" w:eastAsia="Times New Roman" w:hAnsi="Aptos"/>
          <w:b/>
          <w:sz w:val="24"/>
          <w:szCs w:val="24"/>
          <w:lang w:val="en-GB"/>
        </w:rPr>
      </w:pPr>
      <w:r w:rsidRPr="0091574E">
        <w:rPr>
          <w:rFonts w:ascii="Aptos" w:eastAsia="Times New Roman" w:hAnsi="Aptos"/>
          <w:b/>
          <w:sz w:val="24"/>
          <w:szCs w:val="24"/>
          <w:lang w:val="en-GB"/>
        </w:rPr>
        <w:t>Persons with material impact</w:t>
      </w:r>
    </w:p>
    <w:p w14:paraId="170C426A" w14:textId="77777777" w:rsidR="00DC4472" w:rsidRPr="0091574E" w:rsidRDefault="00DC4472" w:rsidP="0091574E">
      <w:pPr>
        <w:jc w:val="both"/>
        <w:rPr>
          <w:rFonts w:ascii="Aptos" w:hAnsi="Aptos"/>
          <w:b/>
          <w:sz w:val="24"/>
          <w:szCs w:val="24"/>
          <w:lang w:val="en-GB"/>
        </w:rPr>
      </w:pPr>
    </w:p>
    <w:p w14:paraId="4C5C9DC5" w14:textId="77777777" w:rsidR="00DC4472" w:rsidRPr="0091574E" w:rsidRDefault="00DC4472" w:rsidP="0091574E">
      <w:pPr>
        <w:jc w:val="both"/>
        <w:rPr>
          <w:rFonts w:ascii="Aptos" w:hAnsi="Aptos"/>
          <w:sz w:val="24"/>
          <w:szCs w:val="24"/>
          <w:lang w:val="en-GB"/>
        </w:rPr>
      </w:pPr>
      <w:r w:rsidRPr="0091574E">
        <w:rPr>
          <w:rFonts w:ascii="Aptos" w:hAnsi="Aptos"/>
          <w:noProof/>
          <w:sz w:val="24"/>
          <w:szCs w:val="24"/>
        </w:rPr>
        <w:drawing>
          <wp:inline distT="0" distB="0" distL="0" distR="0" wp14:anchorId="05D65DCE" wp14:editId="0BD949A2">
            <wp:extent cx="5724051" cy="1084521"/>
            <wp:effectExtent l="0" t="0" r="0" b="0"/>
            <wp:docPr id="20587227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5483" cy="1084792"/>
                    </a:xfrm>
                    <a:prstGeom prst="rect">
                      <a:avLst/>
                    </a:prstGeom>
                    <a:noFill/>
                    <a:ln>
                      <a:noFill/>
                    </a:ln>
                  </pic:spPr>
                </pic:pic>
              </a:graphicData>
            </a:graphic>
          </wp:inline>
        </w:drawing>
      </w:r>
    </w:p>
    <w:p w14:paraId="181D706D" w14:textId="77777777" w:rsidR="00DC4472" w:rsidRPr="0091574E" w:rsidRDefault="00DC4472" w:rsidP="0091574E">
      <w:pPr>
        <w:jc w:val="both"/>
        <w:rPr>
          <w:rFonts w:ascii="Aptos" w:hAnsi="Aptos"/>
          <w:sz w:val="24"/>
          <w:szCs w:val="24"/>
          <w:lang w:val="en-GB"/>
        </w:rPr>
      </w:pPr>
      <w:r w:rsidRPr="0091574E">
        <w:rPr>
          <w:rFonts w:ascii="Aptos" w:hAnsi="Aptos"/>
          <w:sz w:val="24"/>
          <w:szCs w:val="24"/>
          <w:lang w:val="en-GB"/>
        </w:rPr>
        <w:t xml:space="preserve">The employees included in the category “Officers with material impact on the risk profile and profitability of the Bank” are determined in the Remuneration Policy of SB. The category includes the management responsible for material business units, risk management and </w:t>
      </w:r>
      <w:r w:rsidRPr="0091574E">
        <w:rPr>
          <w:rFonts w:ascii="Aptos" w:hAnsi="Aptos"/>
          <w:sz w:val="24"/>
          <w:szCs w:val="24"/>
          <w:lang w:val="en-GB"/>
        </w:rPr>
        <w:lastRenderedPageBreak/>
        <w:t>for the control functions in Stopanska Banka AD – Skopje. 26 employees are included in this category.</w:t>
      </w:r>
    </w:p>
    <w:p w14:paraId="3C6EC19E" w14:textId="6B561037" w:rsidR="00DC4472" w:rsidRDefault="00DC4472" w:rsidP="0091574E">
      <w:pPr>
        <w:jc w:val="both"/>
        <w:rPr>
          <w:rFonts w:ascii="Aptos" w:hAnsi="Aptos"/>
          <w:sz w:val="24"/>
          <w:szCs w:val="24"/>
        </w:rPr>
      </w:pPr>
      <w:r w:rsidRPr="0091574E">
        <w:rPr>
          <w:rFonts w:ascii="Aptos" w:hAnsi="Aptos"/>
          <w:sz w:val="24"/>
          <w:szCs w:val="24"/>
        </w:rPr>
        <w:t>Total gross amount of MKD 71.376.364</w:t>
      </w:r>
      <w:r w:rsidRPr="0091574E">
        <w:rPr>
          <w:rFonts w:ascii="Aptos" w:hAnsi="Aptos"/>
          <w:sz w:val="24"/>
          <w:szCs w:val="24"/>
          <w:lang w:val="mk-MK"/>
        </w:rPr>
        <w:t xml:space="preserve"> </w:t>
      </w:r>
      <w:r w:rsidRPr="0091574E">
        <w:rPr>
          <w:rFonts w:ascii="Aptos" w:hAnsi="Aptos"/>
          <w:sz w:val="24"/>
          <w:szCs w:val="24"/>
        </w:rPr>
        <w:t>(fixed remuneration of MKD 62.307.054 and variable remuneration of MKD 9.069.310) was paid to the Officers with material impact on the risk profile.</w:t>
      </w:r>
    </w:p>
    <w:p w14:paraId="16EF0B55" w14:textId="77777777" w:rsidR="00DC4472" w:rsidRPr="0091574E" w:rsidRDefault="00DC4472" w:rsidP="00AA496D">
      <w:pPr>
        <w:numPr>
          <w:ilvl w:val="0"/>
          <w:numId w:val="27"/>
        </w:numPr>
        <w:contextualSpacing/>
        <w:jc w:val="both"/>
        <w:rPr>
          <w:rFonts w:ascii="Aptos" w:eastAsia="Times New Roman" w:hAnsi="Aptos"/>
          <w:b/>
          <w:sz w:val="24"/>
          <w:szCs w:val="24"/>
          <w:lang w:val="en-GB"/>
        </w:rPr>
      </w:pPr>
      <w:r w:rsidRPr="0091574E">
        <w:rPr>
          <w:rFonts w:ascii="Aptos" w:eastAsia="Times New Roman" w:hAnsi="Aptos"/>
          <w:b/>
          <w:sz w:val="24"/>
          <w:szCs w:val="24"/>
          <w:lang w:val="en-GB"/>
        </w:rPr>
        <w:t xml:space="preserve">Other persons with special rights and responsibilities </w:t>
      </w:r>
    </w:p>
    <w:p w14:paraId="6B926816" w14:textId="77777777" w:rsidR="00DC4472" w:rsidRPr="0091574E" w:rsidRDefault="00DC4472" w:rsidP="0091574E">
      <w:pPr>
        <w:ind w:left="1080"/>
        <w:contextualSpacing/>
        <w:jc w:val="both"/>
        <w:rPr>
          <w:rFonts w:ascii="Aptos" w:eastAsia="Times New Roman" w:hAnsi="Aptos"/>
          <w:b/>
          <w:sz w:val="24"/>
          <w:szCs w:val="24"/>
          <w:u w:val="single"/>
          <w:lang w:val="en-GB"/>
        </w:rPr>
      </w:pPr>
    </w:p>
    <w:p w14:paraId="6AB001EE" w14:textId="77777777" w:rsidR="00DC4472" w:rsidRPr="0091574E" w:rsidRDefault="00DC4472" w:rsidP="0091574E">
      <w:pPr>
        <w:jc w:val="both"/>
        <w:rPr>
          <w:rFonts w:ascii="Aptos" w:hAnsi="Aptos"/>
          <w:sz w:val="24"/>
          <w:szCs w:val="24"/>
          <w:lang w:val="en-GB"/>
        </w:rPr>
      </w:pPr>
      <w:r w:rsidRPr="0091574E">
        <w:rPr>
          <w:rFonts w:ascii="Aptos" w:hAnsi="Aptos"/>
          <w:sz w:val="24"/>
          <w:szCs w:val="24"/>
          <w:lang w:val="en-GB"/>
        </w:rPr>
        <w:t>The employees included in the category “Other persons with special rights and responsibilities” are the division managers, deputy division managers</w:t>
      </w:r>
      <w:r w:rsidRPr="0091574E">
        <w:rPr>
          <w:rFonts w:ascii="Aptos" w:hAnsi="Aptos"/>
          <w:sz w:val="24"/>
          <w:szCs w:val="24"/>
        </w:rPr>
        <w:t xml:space="preserve"> and the managers for specific issues</w:t>
      </w:r>
      <w:r w:rsidRPr="0091574E">
        <w:rPr>
          <w:rFonts w:ascii="Aptos" w:hAnsi="Aptos"/>
          <w:sz w:val="24"/>
          <w:szCs w:val="24"/>
          <w:lang w:val="en-GB"/>
        </w:rPr>
        <w:t xml:space="preserve"> of Stopanska Banka AD – Skopje that are not covered in the prior category. 11 employees are included in this category.</w:t>
      </w:r>
    </w:p>
    <w:p w14:paraId="7D46EB7D" w14:textId="77777777" w:rsidR="00DC4472" w:rsidRPr="0091574E" w:rsidRDefault="00DC4472" w:rsidP="0091574E">
      <w:pPr>
        <w:jc w:val="both"/>
        <w:rPr>
          <w:rFonts w:ascii="Aptos" w:hAnsi="Aptos"/>
          <w:sz w:val="24"/>
          <w:szCs w:val="24"/>
        </w:rPr>
      </w:pPr>
      <w:r w:rsidRPr="0091574E">
        <w:rPr>
          <w:rFonts w:ascii="Aptos" w:hAnsi="Aptos"/>
          <w:sz w:val="24"/>
          <w:szCs w:val="24"/>
        </w:rPr>
        <w:t>Total gross amount of MKD 25.182.398</w:t>
      </w:r>
      <w:r w:rsidRPr="0091574E">
        <w:rPr>
          <w:rFonts w:ascii="Aptos" w:hAnsi="Aptos"/>
          <w:sz w:val="24"/>
          <w:szCs w:val="24"/>
          <w:lang w:val="mk-MK"/>
        </w:rPr>
        <w:t xml:space="preserve"> </w:t>
      </w:r>
      <w:r w:rsidRPr="0091574E">
        <w:rPr>
          <w:rFonts w:ascii="Aptos" w:hAnsi="Aptos"/>
          <w:sz w:val="24"/>
          <w:szCs w:val="24"/>
        </w:rPr>
        <w:t xml:space="preserve">(fixed remuneration of MKD 22.600.957 and variable remuneration of MKD 2.581.441) was paid to the other persons with special rights and responsibilities. </w:t>
      </w:r>
    </w:p>
    <w:p w14:paraId="24C5070F" w14:textId="7A0A302A" w:rsidR="00DC4472" w:rsidRDefault="00BC7DEF" w:rsidP="0091574E">
      <w:pPr>
        <w:jc w:val="both"/>
        <w:rPr>
          <w:rFonts w:ascii="Aptos" w:hAnsi="Aptos"/>
          <w:sz w:val="24"/>
          <w:szCs w:val="24"/>
        </w:rPr>
      </w:pPr>
      <w:r w:rsidRPr="00BC7DEF">
        <w:rPr>
          <w:rFonts w:ascii="Aptos" w:hAnsi="Aptos"/>
          <w:sz w:val="24"/>
          <w:szCs w:val="24"/>
        </w:rPr>
        <w:t>*The total credit exposure to persons with special rights and responsibilities at end of 2022 amounts to MKD 77.818 thousands which represent 0.42% of the Bank’s own funds (significantly below the regulatory limit of 3% of the Bank’s own funds per person with special rights and responsibilities and the persons related to him/her).</w:t>
      </w:r>
    </w:p>
    <w:p w14:paraId="41C15C92" w14:textId="77777777" w:rsidR="00127CA6" w:rsidRDefault="00127CA6" w:rsidP="0091574E">
      <w:pPr>
        <w:jc w:val="both"/>
        <w:rPr>
          <w:rFonts w:ascii="Aptos" w:hAnsi="Aptos"/>
          <w:sz w:val="24"/>
          <w:szCs w:val="24"/>
        </w:rPr>
      </w:pPr>
    </w:p>
    <w:p w14:paraId="379B256C" w14:textId="2619FE93" w:rsidR="00DC4472" w:rsidRPr="00127CA6" w:rsidRDefault="00127CA6" w:rsidP="00127CA6">
      <w:pPr>
        <w:autoSpaceDE w:val="0"/>
        <w:autoSpaceDN w:val="0"/>
        <w:adjustRightInd w:val="0"/>
        <w:ind w:left="90"/>
        <w:rPr>
          <w:rFonts w:ascii="Aptos" w:eastAsia="Times New Roman" w:hAnsi="Aptos"/>
          <w:b/>
          <w:bCs/>
          <w:color w:val="000000"/>
          <w:sz w:val="28"/>
          <w:szCs w:val="28"/>
          <w:lang w:eastAsia="en-GB"/>
        </w:rPr>
      </w:pPr>
      <w:r>
        <w:rPr>
          <w:rFonts w:ascii="Aptos" w:eastAsia="Times New Roman" w:hAnsi="Aptos"/>
          <w:b/>
          <w:bCs/>
          <w:color w:val="000000"/>
          <w:sz w:val="28"/>
          <w:szCs w:val="28"/>
          <w:lang w:eastAsia="en-GB"/>
        </w:rPr>
        <w:t xml:space="preserve">8. </w:t>
      </w:r>
      <w:r w:rsidR="00DC4472" w:rsidRPr="00127CA6">
        <w:rPr>
          <w:rFonts w:ascii="Aptos" w:eastAsia="Times New Roman" w:hAnsi="Aptos"/>
          <w:b/>
          <w:bCs/>
          <w:color w:val="000000"/>
          <w:sz w:val="28"/>
          <w:szCs w:val="28"/>
          <w:lang w:eastAsia="en-GB"/>
        </w:rPr>
        <w:t>Internal Control System (with respect to the process of preparing financial statements)</w:t>
      </w:r>
    </w:p>
    <w:p w14:paraId="11B140F9" w14:textId="77777777" w:rsidR="00DC4472" w:rsidRPr="0091574E" w:rsidRDefault="00DC4472" w:rsidP="0091574E">
      <w:pPr>
        <w:jc w:val="both"/>
        <w:rPr>
          <w:rFonts w:ascii="Aptos" w:hAnsi="Aptos"/>
          <w:sz w:val="24"/>
          <w:szCs w:val="24"/>
        </w:rPr>
      </w:pPr>
      <w:r w:rsidRPr="0091574E">
        <w:rPr>
          <w:rFonts w:ascii="Aptos" w:hAnsi="Aptos"/>
          <w:sz w:val="24"/>
          <w:szCs w:val="24"/>
        </w:rPr>
        <w:t xml:space="preserve">SB maintains a robust Internal Control System to ensure the accuracy and reliability of the Bank’s financial statements. This system is designed to monitor the preparation and reporting of financial data, safeguarding against inaccuracies, and ensuring compliance with applicable financial regulations and standards. </w:t>
      </w:r>
    </w:p>
    <w:p w14:paraId="6CE7CF13" w14:textId="77777777" w:rsidR="00DC4472" w:rsidRPr="0091574E" w:rsidRDefault="00DC4472" w:rsidP="0091574E">
      <w:pPr>
        <w:jc w:val="both"/>
        <w:rPr>
          <w:rFonts w:ascii="Aptos" w:hAnsi="Aptos"/>
          <w:sz w:val="24"/>
          <w:szCs w:val="24"/>
        </w:rPr>
      </w:pPr>
      <w:r w:rsidRPr="0091574E">
        <w:rPr>
          <w:rFonts w:ascii="Aptos" w:hAnsi="Aptos"/>
          <w:sz w:val="24"/>
          <w:szCs w:val="24"/>
        </w:rPr>
        <w:t xml:space="preserve">The foundation of ICS is built on our shared culture of integrity, enforced by the Board of Directors, Audit Committee, and Supervisory Board. Strict policies, integrating the best practices, clearly define the roles of all bodies and employees in fulfilling their roles effectively. Specific control activities include thorough reviews of financial statements, reconciliation processes, and the implementation of segregation of duties. </w:t>
      </w:r>
    </w:p>
    <w:p w14:paraId="5F7309D9" w14:textId="77777777" w:rsidR="00DC4472" w:rsidRPr="0091574E" w:rsidRDefault="00DC4472" w:rsidP="0091574E">
      <w:pPr>
        <w:jc w:val="both"/>
        <w:rPr>
          <w:rFonts w:ascii="Aptos" w:hAnsi="Aptos"/>
          <w:sz w:val="24"/>
          <w:szCs w:val="24"/>
        </w:rPr>
      </w:pPr>
      <w:r w:rsidRPr="0091574E">
        <w:rPr>
          <w:rFonts w:ascii="Aptos" w:hAnsi="Aptos"/>
          <w:sz w:val="24"/>
          <w:szCs w:val="24"/>
        </w:rPr>
        <w:t xml:space="preserve">ICS ensures that relevant financial information is communicated in a timely and accurate manner to all stakeholders, as vital transparency for maintaining trust and enabling informed decision-making. </w:t>
      </w:r>
    </w:p>
    <w:p w14:paraId="509A8078" w14:textId="77777777" w:rsidR="00DC4472" w:rsidRPr="0091574E" w:rsidRDefault="00DC4472" w:rsidP="0091574E">
      <w:pPr>
        <w:jc w:val="both"/>
        <w:rPr>
          <w:rFonts w:ascii="Aptos" w:hAnsi="Aptos"/>
          <w:sz w:val="24"/>
          <w:szCs w:val="24"/>
        </w:rPr>
      </w:pPr>
      <w:r w:rsidRPr="0091574E">
        <w:rPr>
          <w:rFonts w:ascii="Aptos" w:hAnsi="Aptos"/>
          <w:sz w:val="24"/>
          <w:szCs w:val="24"/>
        </w:rPr>
        <w:lastRenderedPageBreak/>
        <w:t xml:space="preserve">Governance-wise, the financial statements are prepared by the management of the Bank, who is responsible for ensuring that the financial statements are prepared following the applicable regulations and financial standards. The statements are audited by independent external auditors and issue their opinion if the financial statements are accurate and represent fairly in all materials aspects the financial position of the Bank. The whole process is under scrutiny of the Audit Committee, Supervisory Board, and finally, the Shareholders Assembly. </w:t>
      </w:r>
    </w:p>
    <w:p w14:paraId="662A3F65" w14:textId="77777777" w:rsidR="0007574B" w:rsidRDefault="00DC4472" w:rsidP="0007574B">
      <w:pPr>
        <w:jc w:val="both"/>
        <w:rPr>
          <w:rFonts w:ascii="Aptos" w:hAnsi="Aptos"/>
          <w:sz w:val="24"/>
          <w:szCs w:val="24"/>
        </w:rPr>
      </w:pPr>
      <w:r w:rsidRPr="0091574E">
        <w:rPr>
          <w:rFonts w:ascii="Aptos" w:hAnsi="Aptos"/>
          <w:sz w:val="24"/>
          <w:szCs w:val="24"/>
        </w:rPr>
        <w:t xml:space="preserve">During 2023, following the process explained, the external audit company Grant Thornton, issued a clear opinion on the financial statements of Stopanska Banka and the audited financial statements were approved by the Shareholders Assembly. </w:t>
      </w:r>
    </w:p>
    <w:p w14:paraId="076DBF7E" w14:textId="4395D572" w:rsidR="0007574B" w:rsidRPr="0007574B" w:rsidRDefault="0007574B" w:rsidP="0007574B">
      <w:pPr>
        <w:jc w:val="both"/>
        <w:rPr>
          <w:rFonts w:ascii="Aptos" w:hAnsi="Aptos"/>
          <w:sz w:val="24"/>
          <w:szCs w:val="24"/>
        </w:rPr>
      </w:pPr>
      <w:r w:rsidRPr="0007574B">
        <w:rPr>
          <w:rFonts w:ascii="Aptos" w:hAnsi="Aptos"/>
          <w:sz w:val="24"/>
          <w:szCs w:val="24"/>
        </w:rPr>
        <w:t xml:space="preserve">Additionally, the External Audit Company PricewaterhouseCoopers Revision DOO Skopje revised the financial statements in accordance with IFRS standards and issued a clear view that they were prepared in accordance with applicable legislation and international standards. </w:t>
      </w:r>
    </w:p>
    <w:p w14:paraId="63F0E728" w14:textId="7906CE9A" w:rsidR="00DC4472" w:rsidRPr="0091574E" w:rsidRDefault="0007574B" w:rsidP="0007574B">
      <w:pPr>
        <w:jc w:val="both"/>
        <w:rPr>
          <w:rFonts w:ascii="Aptos" w:hAnsi="Aptos"/>
          <w:sz w:val="24"/>
          <w:szCs w:val="24"/>
        </w:rPr>
      </w:pPr>
      <w:r>
        <w:rPr>
          <w:rFonts w:ascii="Aptos" w:hAnsi="Aptos"/>
          <w:sz w:val="24"/>
          <w:szCs w:val="24"/>
        </w:rPr>
        <w:t>Furthermore</w:t>
      </w:r>
      <w:r w:rsidRPr="0007574B">
        <w:rPr>
          <w:rFonts w:ascii="Aptos" w:hAnsi="Aptos"/>
          <w:sz w:val="24"/>
          <w:szCs w:val="24"/>
        </w:rPr>
        <w:t xml:space="preserve">, in July 2023, the Audit Committee decided to approve additional services ("non-assurance") by the external audit firm PwC in order to assess the Bank's compliance with the laws on the prevention of money laundering, at the request of a correspondent's bank with which the SB cooperates. The Committee ensured that all criteria were respected in the conclusion of the additional agreement.   </w:t>
      </w:r>
    </w:p>
    <w:p w14:paraId="6B8B2476" w14:textId="2275213D" w:rsidR="00DC4472" w:rsidRDefault="00DC4472" w:rsidP="0091574E">
      <w:pPr>
        <w:jc w:val="both"/>
        <w:rPr>
          <w:rFonts w:ascii="Aptos" w:hAnsi="Aptos"/>
          <w:sz w:val="24"/>
          <w:szCs w:val="24"/>
        </w:rPr>
      </w:pPr>
      <w:r w:rsidRPr="0091574E">
        <w:rPr>
          <w:rFonts w:ascii="Aptos" w:hAnsi="Aptos"/>
          <w:sz w:val="24"/>
          <w:szCs w:val="24"/>
        </w:rPr>
        <w:t xml:space="preserve">This rigorous Internal Control System enables the Bank to prepare financial statements that are not only compliant but also a true and fair presentation of its financial position and operations. </w:t>
      </w:r>
    </w:p>
    <w:p w14:paraId="0288E546" w14:textId="77777777" w:rsidR="00127CA6" w:rsidRPr="0091574E" w:rsidRDefault="00127CA6" w:rsidP="0091574E">
      <w:pPr>
        <w:jc w:val="both"/>
        <w:rPr>
          <w:rFonts w:ascii="Aptos" w:hAnsi="Aptos"/>
          <w:sz w:val="24"/>
          <w:szCs w:val="24"/>
        </w:rPr>
      </w:pPr>
    </w:p>
    <w:p w14:paraId="71C9A05A" w14:textId="6B6E542D" w:rsidR="00DC4472" w:rsidRDefault="00127CA6" w:rsidP="00127CA6">
      <w:pPr>
        <w:autoSpaceDE w:val="0"/>
        <w:autoSpaceDN w:val="0"/>
        <w:adjustRightInd w:val="0"/>
        <w:ind w:left="90"/>
        <w:rPr>
          <w:rFonts w:ascii="Aptos" w:eastAsia="Times New Roman" w:hAnsi="Aptos"/>
          <w:b/>
          <w:bCs/>
          <w:color w:val="000000"/>
          <w:sz w:val="28"/>
          <w:szCs w:val="28"/>
          <w:lang w:eastAsia="en-GB"/>
        </w:rPr>
      </w:pPr>
      <w:r>
        <w:rPr>
          <w:rFonts w:ascii="Aptos" w:eastAsia="Times New Roman" w:hAnsi="Aptos"/>
          <w:b/>
          <w:bCs/>
          <w:color w:val="000000"/>
          <w:sz w:val="28"/>
          <w:szCs w:val="28"/>
          <w:lang w:eastAsia="en-GB"/>
        </w:rPr>
        <w:t>9.</w:t>
      </w:r>
      <w:r w:rsidR="00433EF6">
        <w:rPr>
          <w:rFonts w:ascii="Aptos" w:eastAsia="Times New Roman" w:hAnsi="Aptos"/>
          <w:b/>
          <w:bCs/>
          <w:color w:val="000000"/>
          <w:sz w:val="28"/>
          <w:szCs w:val="28"/>
          <w:lang w:eastAsia="en-GB"/>
        </w:rPr>
        <w:t xml:space="preserve"> </w:t>
      </w:r>
      <w:r w:rsidR="00DD28FF">
        <w:rPr>
          <w:rFonts w:ascii="Aptos" w:eastAsia="Times New Roman" w:hAnsi="Aptos"/>
          <w:b/>
          <w:bCs/>
          <w:color w:val="000000"/>
          <w:sz w:val="28"/>
          <w:szCs w:val="28"/>
          <w:lang w:eastAsia="en-GB"/>
        </w:rPr>
        <w:t>Environmental Social and Governance</w:t>
      </w:r>
      <w:r w:rsidR="00DC4472" w:rsidRPr="00127CA6">
        <w:rPr>
          <w:rFonts w:ascii="Aptos" w:eastAsia="Times New Roman" w:hAnsi="Aptos"/>
          <w:b/>
          <w:bCs/>
          <w:color w:val="000000"/>
          <w:sz w:val="28"/>
          <w:szCs w:val="28"/>
          <w:lang w:eastAsia="en-GB"/>
        </w:rPr>
        <w:t xml:space="preserve"> </w:t>
      </w:r>
    </w:p>
    <w:p w14:paraId="2BCA0324" w14:textId="7992C8A9" w:rsidR="00DD28FF" w:rsidRPr="0091574E" w:rsidRDefault="00DD28FF" w:rsidP="00DD28FF">
      <w:pPr>
        <w:shd w:val="clear" w:color="auto" w:fill="FFFFFF"/>
        <w:jc w:val="both"/>
        <w:rPr>
          <w:rFonts w:ascii="Aptos" w:eastAsia="Times New Roman" w:hAnsi="Aptos" w:cs="Segoe UI"/>
          <w:color w:val="0D0D0D"/>
          <w:sz w:val="24"/>
          <w:szCs w:val="24"/>
          <w:shd w:val="clear" w:color="auto" w:fill="FFFFFF"/>
        </w:rPr>
      </w:pPr>
      <w:r>
        <w:rPr>
          <w:rFonts w:ascii="Aptos" w:eastAsia="Times New Roman" w:hAnsi="Aptos"/>
          <w:sz w:val="24"/>
          <w:szCs w:val="24"/>
        </w:rPr>
        <w:t>The ESG</w:t>
      </w:r>
      <w:r w:rsidRPr="0091574E">
        <w:rPr>
          <w:rFonts w:ascii="Aptos" w:eastAsia="Times New Roman" w:hAnsi="Aptos" w:cs="Segoe UI"/>
          <w:color w:val="0D0D0D"/>
          <w:sz w:val="24"/>
          <w:szCs w:val="24"/>
          <w:shd w:val="clear" w:color="auto" w:fill="FFFFFF"/>
        </w:rPr>
        <w:t xml:space="preserve"> framework </w:t>
      </w:r>
      <w:r>
        <w:rPr>
          <w:rFonts w:ascii="Aptos" w:eastAsia="Times New Roman" w:hAnsi="Aptos" w:cs="Segoe UI"/>
          <w:color w:val="0D0D0D"/>
          <w:sz w:val="24"/>
          <w:szCs w:val="24"/>
          <w:shd w:val="clear" w:color="auto" w:fill="FFFFFF"/>
        </w:rPr>
        <w:t xml:space="preserve">is </w:t>
      </w:r>
      <w:r w:rsidRPr="0091574E">
        <w:rPr>
          <w:rFonts w:ascii="Aptos" w:eastAsia="Times New Roman" w:hAnsi="Aptos" w:cs="Segoe UI"/>
          <w:color w:val="0D0D0D"/>
          <w:sz w:val="24"/>
          <w:szCs w:val="24"/>
          <w:shd w:val="clear" w:color="auto" w:fill="FFFFFF"/>
        </w:rPr>
        <w:t xml:space="preserve">used by investors, companies, and regulatory bodies to evaluate the extent to which an organization manages non-financial risks and opportunities related to sustainable environmental practices, social responsibility, and governance issues. </w:t>
      </w:r>
    </w:p>
    <w:p w14:paraId="694A3F93" w14:textId="4A355B17" w:rsidR="00DD28FF" w:rsidRPr="0091574E" w:rsidRDefault="00DD28FF" w:rsidP="00AA496D">
      <w:pPr>
        <w:numPr>
          <w:ilvl w:val="0"/>
          <w:numId w:val="27"/>
        </w:numPr>
        <w:shd w:val="clear" w:color="auto" w:fill="FFFFFF"/>
        <w:jc w:val="both"/>
        <w:rPr>
          <w:rFonts w:ascii="Aptos" w:eastAsia="Times New Roman" w:hAnsi="Aptos"/>
          <w:b/>
          <w:bCs/>
          <w:sz w:val="24"/>
          <w:szCs w:val="24"/>
        </w:rPr>
      </w:pPr>
      <w:r>
        <w:rPr>
          <w:rFonts w:ascii="Aptos" w:eastAsia="Times New Roman" w:hAnsi="Aptos"/>
          <w:b/>
          <w:bCs/>
          <w:sz w:val="24"/>
          <w:szCs w:val="24"/>
        </w:rPr>
        <w:t>Climate &amp; Environmental</w:t>
      </w:r>
      <w:r w:rsidRPr="0091574E">
        <w:rPr>
          <w:rFonts w:ascii="Aptos" w:eastAsia="Times New Roman" w:hAnsi="Aptos"/>
          <w:b/>
          <w:bCs/>
          <w:sz w:val="24"/>
          <w:szCs w:val="24"/>
        </w:rPr>
        <w:t xml:space="preserve"> </w:t>
      </w:r>
    </w:p>
    <w:p w14:paraId="6FE8CD4E" w14:textId="48E34668" w:rsidR="00DD28FF" w:rsidRPr="00DD28FF" w:rsidRDefault="00DD28FF" w:rsidP="00DD28FF">
      <w:pPr>
        <w:shd w:val="clear" w:color="auto" w:fill="FFFFFF"/>
        <w:jc w:val="both"/>
        <w:rPr>
          <w:rFonts w:ascii="Aptos" w:eastAsia="Times New Roman" w:hAnsi="Aptos"/>
          <w:sz w:val="24"/>
          <w:szCs w:val="24"/>
        </w:rPr>
      </w:pPr>
      <w:r w:rsidRPr="00DD28FF">
        <w:rPr>
          <w:rFonts w:ascii="Aptos" w:eastAsia="Times New Roman" w:hAnsi="Aptos"/>
          <w:sz w:val="24"/>
          <w:szCs w:val="24"/>
        </w:rPr>
        <w:t>In 2023 the Bank continued with further shaping its strategy and deepening the integration of the ESG aspects, by implementing the climate and environmental elements.</w:t>
      </w:r>
    </w:p>
    <w:p w14:paraId="51191E4C" w14:textId="77777777" w:rsidR="00DD28FF" w:rsidRPr="00DD28FF" w:rsidRDefault="00DD28FF" w:rsidP="00DD28FF">
      <w:pPr>
        <w:shd w:val="clear" w:color="auto" w:fill="FFFFFF"/>
        <w:jc w:val="both"/>
        <w:rPr>
          <w:rFonts w:ascii="Aptos" w:eastAsia="Times New Roman" w:hAnsi="Aptos"/>
          <w:sz w:val="24"/>
          <w:szCs w:val="24"/>
        </w:rPr>
      </w:pPr>
      <w:r w:rsidRPr="00DD28FF">
        <w:rPr>
          <w:rFonts w:ascii="Aptos" w:eastAsia="Times New Roman" w:hAnsi="Aptos"/>
          <w:sz w:val="24"/>
          <w:szCs w:val="24"/>
        </w:rPr>
        <w:t xml:space="preserve">For the purpose of managing the environmental and social risk, in the internal procedure, the Bank has adopted an approach of environmental assessment, risk management and monitoring. For financing sub-projects in accordance with EBRD agreement, the Bank has </w:t>
      </w:r>
      <w:r w:rsidRPr="00DD28FF">
        <w:rPr>
          <w:rFonts w:ascii="Aptos" w:eastAsia="Times New Roman" w:hAnsi="Aptos"/>
          <w:sz w:val="24"/>
          <w:szCs w:val="24"/>
        </w:rPr>
        <w:lastRenderedPageBreak/>
        <w:t xml:space="preserve">incorporated environmental and social risks. In order to comply with the requirements of the EBRD agreement, the banks has assigned appropriate management and staff resources for the implementation of environmental and social due diligence and monitoring procedures. The Bank assesses and manages environmental and social risks and impacts arising from financing sub-projects in accordance with EBRD agreement, with support from team of experts provided by EBRD. </w:t>
      </w:r>
    </w:p>
    <w:p w14:paraId="4BAC3847" w14:textId="77777777" w:rsidR="00DD28FF" w:rsidRPr="00DD28FF" w:rsidRDefault="00DD28FF" w:rsidP="00DD28FF">
      <w:pPr>
        <w:shd w:val="clear" w:color="auto" w:fill="FFFFFF"/>
        <w:jc w:val="both"/>
        <w:rPr>
          <w:rFonts w:ascii="Aptos" w:eastAsia="Times New Roman" w:hAnsi="Aptos"/>
          <w:sz w:val="24"/>
          <w:szCs w:val="24"/>
        </w:rPr>
      </w:pPr>
      <w:r w:rsidRPr="00DD28FF">
        <w:rPr>
          <w:rFonts w:ascii="Aptos" w:eastAsia="Times New Roman" w:hAnsi="Aptos"/>
          <w:sz w:val="24"/>
          <w:szCs w:val="24"/>
        </w:rPr>
        <w:t xml:space="preserve">The environmental and social risk assessment and monitoring mechanism includes: </w:t>
      </w:r>
    </w:p>
    <w:p w14:paraId="28F7E080" w14:textId="5D3F38E7" w:rsidR="00DD28FF" w:rsidRPr="00DD28FF" w:rsidRDefault="00DD28FF" w:rsidP="00AA496D">
      <w:pPr>
        <w:pStyle w:val="ListParagraph"/>
        <w:numPr>
          <w:ilvl w:val="0"/>
          <w:numId w:val="45"/>
        </w:numPr>
        <w:shd w:val="clear" w:color="auto" w:fill="FFFFFF"/>
        <w:jc w:val="both"/>
        <w:rPr>
          <w:rFonts w:ascii="Aptos" w:hAnsi="Aptos"/>
        </w:rPr>
      </w:pPr>
      <w:r w:rsidRPr="00DD28FF">
        <w:rPr>
          <w:rFonts w:ascii="Aptos" w:hAnsi="Aptos"/>
        </w:rPr>
        <w:t xml:space="preserve">Screening of all clients/sub-projects against the EBRD’s Environmental and Social Exclusion List and FI Referral List; </w:t>
      </w:r>
    </w:p>
    <w:p w14:paraId="486C46C5" w14:textId="1EA8124E" w:rsidR="00DD28FF" w:rsidRDefault="00DD28FF" w:rsidP="00AA496D">
      <w:pPr>
        <w:pStyle w:val="ListParagraph"/>
        <w:numPr>
          <w:ilvl w:val="0"/>
          <w:numId w:val="45"/>
        </w:numPr>
        <w:shd w:val="clear" w:color="auto" w:fill="FFFFFF"/>
        <w:jc w:val="both"/>
        <w:rPr>
          <w:rFonts w:ascii="Aptos" w:hAnsi="Aptos"/>
        </w:rPr>
      </w:pPr>
      <w:r w:rsidRPr="00DD28FF">
        <w:rPr>
          <w:rFonts w:ascii="Aptos" w:hAnsi="Aptos"/>
        </w:rPr>
        <w:t>Categorizing the environmental and social risk of proposed sub-projects (low/medium/high) in accordance with EBRD’s Environmental and Social Risk Categorization List for FIs;</w:t>
      </w:r>
    </w:p>
    <w:p w14:paraId="30D2F4A2" w14:textId="77777777" w:rsidR="00DD28FF" w:rsidRPr="00DD28FF" w:rsidRDefault="00DD28FF" w:rsidP="00DD28FF">
      <w:pPr>
        <w:pStyle w:val="ListParagraph"/>
        <w:shd w:val="clear" w:color="auto" w:fill="FFFFFF"/>
        <w:ind w:left="1979"/>
        <w:jc w:val="both"/>
        <w:rPr>
          <w:rFonts w:ascii="Aptos" w:hAnsi="Aptos"/>
        </w:rPr>
      </w:pPr>
    </w:p>
    <w:p w14:paraId="474C0C50" w14:textId="7CE3DD36" w:rsidR="00DD28FF" w:rsidRDefault="00DD28FF" w:rsidP="00DD28FF">
      <w:pPr>
        <w:shd w:val="clear" w:color="auto" w:fill="FFFFFF"/>
        <w:jc w:val="both"/>
        <w:rPr>
          <w:rFonts w:ascii="Aptos" w:eastAsia="Times New Roman" w:hAnsi="Aptos"/>
          <w:sz w:val="24"/>
          <w:szCs w:val="24"/>
        </w:rPr>
      </w:pPr>
      <w:r w:rsidRPr="00DD28FF">
        <w:rPr>
          <w:rFonts w:ascii="Aptos" w:eastAsia="Times New Roman" w:hAnsi="Aptos"/>
          <w:sz w:val="24"/>
          <w:szCs w:val="24"/>
        </w:rPr>
        <w:t>Furthermore, the Bank has implemented initiative for ESG reporting by generation of climate-related and environmental (C&amp;E) information of the loan portfolio. In this regard, detailed screening of the collateral and collection of data and analysis regarding the physical risks have been performed</w:t>
      </w:r>
    </w:p>
    <w:p w14:paraId="0BE206EE" w14:textId="77777777" w:rsidR="00DC4472" w:rsidRPr="0091574E" w:rsidRDefault="00DC4472" w:rsidP="00AA496D">
      <w:pPr>
        <w:numPr>
          <w:ilvl w:val="0"/>
          <w:numId w:val="27"/>
        </w:numPr>
        <w:shd w:val="clear" w:color="auto" w:fill="FFFFFF"/>
        <w:jc w:val="both"/>
        <w:rPr>
          <w:rFonts w:ascii="Aptos" w:eastAsia="Times New Roman" w:hAnsi="Aptos"/>
          <w:b/>
          <w:bCs/>
          <w:sz w:val="24"/>
          <w:szCs w:val="24"/>
        </w:rPr>
      </w:pPr>
      <w:r w:rsidRPr="0091574E">
        <w:rPr>
          <w:rFonts w:ascii="Aptos" w:eastAsia="Times New Roman" w:hAnsi="Aptos"/>
          <w:b/>
          <w:bCs/>
          <w:sz w:val="24"/>
          <w:szCs w:val="24"/>
        </w:rPr>
        <w:t xml:space="preserve">Corporate Social Responsibility </w:t>
      </w:r>
    </w:p>
    <w:p w14:paraId="7930A170" w14:textId="0FAD00E6" w:rsidR="00DC4472" w:rsidRPr="0091574E" w:rsidRDefault="00647BDB" w:rsidP="00DD28FF">
      <w:pPr>
        <w:shd w:val="clear" w:color="auto" w:fill="FFFFFF"/>
        <w:jc w:val="both"/>
        <w:rPr>
          <w:rFonts w:ascii="Aptos" w:eastAsia="Times New Roman" w:hAnsi="Aptos"/>
          <w:sz w:val="24"/>
          <w:szCs w:val="24"/>
        </w:rPr>
      </w:pPr>
      <w:r>
        <w:rPr>
          <w:rFonts w:ascii="Aptos" w:eastAsia="Times New Roman" w:hAnsi="Aptos"/>
          <w:sz w:val="24"/>
          <w:szCs w:val="24"/>
        </w:rPr>
        <w:t>F</w:t>
      </w:r>
      <w:r w:rsidRPr="00647BDB">
        <w:rPr>
          <w:rFonts w:ascii="Aptos" w:eastAsia="Times New Roman" w:hAnsi="Aptos"/>
          <w:sz w:val="24"/>
          <w:szCs w:val="24"/>
        </w:rPr>
        <w:t>or over 80 years, Stopanska Banka has been one of the most active socially responsible companies in the country, being an inextricable part of the general development of the country.</w:t>
      </w:r>
      <w:r>
        <w:rPr>
          <w:rFonts w:ascii="Aptos" w:eastAsia="Times New Roman" w:hAnsi="Aptos"/>
          <w:sz w:val="24"/>
          <w:szCs w:val="24"/>
        </w:rPr>
        <w:t xml:space="preserve"> </w:t>
      </w:r>
      <w:r w:rsidR="00DC4472" w:rsidRPr="0091574E">
        <w:rPr>
          <w:rFonts w:ascii="Aptos" w:eastAsia="Times New Roman" w:hAnsi="Aptos"/>
          <w:sz w:val="24"/>
          <w:szCs w:val="24"/>
        </w:rPr>
        <w:t>By supporting sustainable projects for the promotion of culture, education, sports and health, the Bank is involved in almost every sphere of life and activity.</w:t>
      </w:r>
    </w:p>
    <w:p w14:paraId="59AE42BE" w14:textId="77777777" w:rsidR="00DC4472" w:rsidRPr="0091574E" w:rsidRDefault="00DC4472" w:rsidP="0091574E">
      <w:pPr>
        <w:shd w:val="clear" w:color="auto" w:fill="FFFFFF"/>
        <w:jc w:val="both"/>
        <w:rPr>
          <w:rFonts w:ascii="Aptos" w:eastAsia="Times New Roman" w:hAnsi="Aptos"/>
          <w:sz w:val="24"/>
          <w:szCs w:val="24"/>
        </w:rPr>
      </w:pPr>
      <w:r w:rsidRPr="0091574E">
        <w:rPr>
          <w:rFonts w:ascii="Aptos" w:eastAsia="Times New Roman" w:hAnsi="Aptos"/>
          <w:sz w:val="24"/>
          <w:szCs w:val="24"/>
        </w:rPr>
        <w:t>The main CSR activities were implemented as follows:</w:t>
      </w:r>
    </w:p>
    <w:p w14:paraId="541B9BC6" w14:textId="77777777" w:rsidR="0007574B" w:rsidRPr="0007574B" w:rsidRDefault="0007574B" w:rsidP="0007574B">
      <w:pPr>
        <w:pStyle w:val="ListParagraph"/>
        <w:numPr>
          <w:ilvl w:val="0"/>
          <w:numId w:val="47"/>
        </w:numPr>
        <w:shd w:val="clear" w:color="auto" w:fill="FFFFFF"/>
        <w:jc w:val="both"/>
        <w:rPr>
          <w:rFonts w:ascii="Aptos" w:hAnsi="Aptos"/>
        </w:rPr>
      </w:pPr>
      <w:r w:rsidRPr="0007574B">
        <w:rPr>
          <w:rFonts w:ascii="Aptos" w:hAnsi="Aptos"/>
        </w:rPr>
        <w:t xml:space="preserve">Donation to the Red Cross for the earthquake affected regions in Turkey and Syria </w:t>
      </w:r>
    </w:p>
    <w:p w14:paraId="4FE87E6E" w14:textId="77777777" w:rsidR="0007574B" w:rsidRDefault="0007574B" w:rsidP="0007574B">
      <w:pPr>
        <w:shd w:val="clear" w:color="auto" w:fill="FFFFFF"/>
        <w:jc w:val="both"/>
        <w:rPr>
          <w:rFonts w:ascii="Aptos" w:eastAsia="Times New Roman" w:hAnsi="Aptos"/>
          <w:sz w:val="24"/>
          <w:szCs w:val="24"/>
        </w:rPr>
      </w:pPr>
      <w:r w:rsidRPr="0007574B">
        <w:rPr>
          <w:rFonts w:ascii="Aptos" w:eastAsia="Times New Roman" w:hAnsi="Aptos"/>
          <w:sz w:val="24"/>
          <w:szCs w:val="24"/>
        </w:rPr>
        <w:t xml:space="preserve">Donation of medical equipment for the Institute for Sports Medicine, Faculty of Medicine, Skopje; </w:t>
      </w:r>
    </w:p>
    <w:p w14:paraId="4B2AA48B" w14:textId="77777777" w:rsidR="0007574B" w:rsidRDefault="0007574B" w:rsidP="0007574B">
      <w:pPr>
        <w:pStyle w:val="ListParagraph"/>
        <w:numPr>
          <w:ilvl w:val="0"/>
          <w:numId w:val="47"/>
        </w:numPr>
        <w:shd w:val="clear" w:color="auto" w:fill="FFFFFF"/>
        <w:jc w:val="both"/>
        <w:rPr>
          <w:rFonts w:ascii="Aptos" w:hAnsi="Aptos"/>
        </w:rPr>
      </w:pPr>
      <w:r w:rsidRPr="0007574B">
        <w:rPr>
          <w:rFonts w:ascii="Aptos" w:hAnsi="Aptos"/>
        </w:rPr>
        <w:t>Donation of special furniture to the 2 biggest OBGYN hospitals for the care of premature born babies.</w:t>
      </w:r>
    </w:p>
    <w:p w14:paraId="5318D519" w14:textId="77777777" w:rsidR="0007574B" w:rsidRDefault="0007574B" w:rsidP="0007574B">
      <w:pPr>
        <w:pStyle w:val="ListParagraph"/>
        <w:numPr>
          <w:ilvl w:val="0"/>
          <w:numId w:val="47"/>
        </w:numPr>
        <w:shd w:val="clear" w:color="auto" w:fill="FFFFFF"/>
        <w:jc w:val="both"/>
        <w:rPr>
          <w:rFonts w:ascii="Aptos" w:hAnsi="Aptos"/>
        </w:rPr>
      </w:pPr>
      <w:r w:rsidRPr="0007574B">
        <w:rPr>
          <w:rFonts w:ascii="Aptos" w:hAnsi="Aptos"/>
        </w:rPr>
        <w:t>Sponsorship of "Strumica Carnival" 2023</w:t>
      </w:r>
    </w:p>
    <w:p w14:paraId="0AA8C85C" w14:textId="77777777" w:rsidR="0007574B" w:rsidRDefault="0007574B" w:rsidP="0007574B">
      <w:pPr>
        <w:pStyle w:val="ListParagraph"/>
        <w:numPr>
          <w:ilvl w:val="0"/>
          <w:numId w:val="47"/>
        </w:numPr>
        <w:shd w:val="clear" w:color="auto" w:fill="FFFFFF"/>
        <w:jc w:val="both"/>
        <w:rPr>
          <w:rFonts w:ascii="Aptos" w:hAnsi="Aptos"/>
        </w:rPr>
      </w:pPr>
      <w:r w:rsidRPr="0007574B">
        <w:rPr>
          <w:rFonts w:ascii="Aptos" w:hAnsi="Aptos"/>
        </w:rPr>
        <w:t>Sponsorship of "Ohrid Summer" 2023</w:t>
      </w:r>
    </w:p>
    <w:p w14:paraId="5100B6E9" w14:textId="77777777" w:rsidR="0007574B" w:rsidRDefault="0007574B" w:rsidP="0007574B">
      <w:pPr>
        <w:pStyle w:val="ListParagraph"/>
        <w:numPr>
          <w:ilvl w:val="0"/>
          <w:numId w:val="47"/>
        </w:numPr>
        <w:shd w:val="clear" w:color="auto" w:fill="FFFFFF"/>
        <w:jc w:val="both"/>
        <w:rPr>
          <w:rFonts w:ascii="Aptos" w:hAnsi="Aptos"/>
        </w:rPr>
      </w:pPr>
      <w:r w:rsidRPr="0007574B">
        <w:rPr>
          <w:rFonts w:ascii="Aptos" w:hAnsi="Aptos"/>
        </w:rPr>
        <w:t>Sponsorship of "Galician Wedding" 2023</w:t>
      </w:r>
    </w:p>
    <w:p w14:paraId="17B0522D" w14:textId="77777777" w:rsidR="0007574B" w:rsidRDefault="0007574B" w:rsidP="0007574B">
      <w:pPr>
        <w:pStyle w:val="ListParagraph"/>
        <w:numPr>
          <w:ilvl w:val="0"/>
          <w:numId w:val="47"/>
        </w:numPr>
        <w:shd w:val="clear" w:color="auto" w:fill="FFFFFF"/>
        <w:jc w:val="both"/>
        <w:rPr>
          <w:rFonts w:ascii="Aptos" w:hAnsi="Aptos"/>
        </w:rPr>
      </w:pPr>
      <w:r w:rsidRPr="0007574B">
        <w:rPr>
          <w:rFonts w:ascii="Aptos" w:hAnsi="Aptos"/>
        </w:rPr>
        <w:t xml:space="preserve">Main sponsor of the Skopje Triathlon 2023 via Stopanska leasing </w:t>
      </w:r>
    </w:p>
    <w:p w14:paraId="43005E84" w14:textId="2C2AFC7A" w:rsidR="0007574B" w:rsidRDefault="0007574B" w:rsidP="0007574B">
      <w:pPr>
        <w:pStyle w:val="ListParagraph"/>
        <w:numPr>
          <w:ilvl w:val="0"/>
          <w:numId w:val="47"/>
        </w:numPr>
        <w:shd w:val="clear" w:color="auto" w:fill="FFFFFF"/>
        <w:jc w:val="both"/>
        <w:rPr>
          <w:rFonts w:ascii="Aptos" w:hAnsi="Aptos"/>
        </w:rPr>
      </w:pPr>
      <w:r w:rsidRPr="0007574B">
        <w:rPr>
          <w:rFonts w:ascii="Aptos" w:hAnsi="Aptos"/>
        </w:rPr>
        <w:t xml:space="preserve">Sponsorship for the Faculty of Economics Skopje at the University of St. Cyril and Methodius </w:t>
      </w:r>
      <w:r>
        <w:rPr>
          <w:rFonts w:ascii="Aptos" w:hAnsi="Aptos"/>
        </w:rPr>
        <w:t>–</w:t>
      </w:r>
      <w:r w:rsidRPr="0007574B">
        <w:rPr>
          <w:rFonts w:ascii="Aptos" w:hAnsi="Aptos"/>
        </w:rPr>
        <w:t xml:space="preserve"> Skopje</w:t>
      </w:r>
    </w:p>
    <w:p w14:paraId="1ABED877" w14:textId="77777777" w:rsidR="0007574B" w:rsidRDefault="0007574B" w:rsidP="0007574B">
      <w:pPr>
        <w:pStyle w:val="ListParagraph"/>
        <w:numPr>
          <w:ilvl w:val="0"/>
          <w:numId w:val="47"/>
        </w:numPr>
        <w:shd w:val="clear" w:color="auto" w:fill="FFFFFF"/>
        <w:jc w:val="both"/>
        <w:rPr>
          <w:rFonts w:ascii="Aptos" w:hAnsi="Aptos"/>
        </w:rPr>
      </w:pPr>
      <w:r w:rsidRPr="0007574B">
        <w:rPr>
          <w:rFonts w:ascii="Aptos" w:hAnsi="Aptos"/>
        </w:rPr>
        <w:t>Sponsorship of the Chamber of Commerce of North Macedonia</w:t>
      </w:r>
    </w:p>
    <w:p w14:paraId="7806383E" w14:textId="77777777" w:rsidR="0007574B" w:rsidRDefault="0007574B" w:rsidP="0007574B">
      <w:pPr>
        <w:pStyle w:val="ListParagraph"/>
        <w:numPr>
          <w:ilvl w:val="0"/>
          <w:numId w:val="47"/>
        </w:numPr>
        <w:shd w:val="clear" w:color="auto" w:fill="FFFFFF"/>
        <w:jc w:val="both"/>
        <w:rPr>
          <w:rFonts w:ascii="Aptos" w:hAnsi="Aptos"/>
        </w:rPr>
      </w:pPr>
      <w:r w:rsidRPr="0007574B">
        <w:rPr>
          <w:rFonts w:ascii="Aptos" w:hAnsi="Aptos"/>
        </w:rPr>
        <w:t>Sponsorship of the Northwest Chamber of Commerce of North Macedonia</w:t>
      </w:r>
    </w:p>
    <w:p w14:paraId="7188D274" w14:textId="77777777" w:rsidR="0007574B" w:rsidRDefault="0007574B" w:rsidP="0007574B">
      <w:pPr>
        <w:pStyle w:val="ListParagraph"/>
        <w:numPr>
          <w:ilvl w:val="0"/>
          <w:numId w:val="47"/>
        </w:numPr>
        <w:shd w:val="clear" w:color="auto" w:fill="FFFFFF"/>
        <w:jc w:val="both"/>
        <w:rPr>
          <w:rFonts w:ascii="Aptos" w:hAnsi="Aptos"/>
        </w:rPr>
      </w:pPr>
      <w:r w:rsidRPr="0007574B">
        <w:rPr>
          <w:rFonts w:ascii="Aptos" w:hAnsi="Aptos"/>
        </w:rPr>
        <w:lastRenderedPageBreak/>
        <w:t>Annual sponsorship of the Macedonian Olympic Committee</w:t>
      </w:r>
    </w:p>
    <w:p w14:paraId="14020F27" w14:textId="77777777" w:rsidR="0007574B" w:rsidRDefault="0007574B" w:rsidP="0007574B">
      <w:pPr>
        <w:pStyle w:val="ListParagraph"/>
        <w:numPr>
          <w:ilvl w:val="0"/>
          <w:numId w:val="47"/>
        </w:numPr>
        <w:shd w:val="clear" w:color="auto" w:fill="FFFFFF"/>
        <w:jc w:val="both"/>
        <w:rPr>
          <w:rFonts w:ascii="Aptos" w:hAnsi="Aptos"/>
        </w:rPr>
      </w:pPr>
      <w:r w:rsidRPr="0007574B">
        <w:rPr>
          <w:rFonts w:ascii="Aptos" w:hAnsi="Aptos"/>
        </w:rPr>
        <w:t>Donation from the mass event "Ride Right, Ride Healthy" to construct a new kids bike park within one of the biggest city parks - Park Saraj</w:t>
      </w:r>
    </w:p>
    <w:p w14:paraId="2A9C0D85" w14:textId="77777777" w:rsidR="0007574B" w:rsidRDefault="0007574B" w:rsidP="0007574B">
      <w:pPr>
        <w:pStyle w:val="ListParagraph"/>
        <w:numPr>
          <w:ilvl w:val="0"/>
          <w:numId w:val="47"/>
        </w:numPr>
        <w:shd w:val="clear" w:color="auto" w:fill="FFFFFF"/>
        <w:jc w:val="both"/>
        <w:rPr>
          <w:rFonts w:ascii="Aptos" w:hAnsi="Aptos"/>
        </w:rPr>
      </w:pPr>
      <w:r w:rsidRPr="0007574B">
        <w:rPr>
          <w:rFonts w:ascii="Aptos" w:hAnsi="Aptos"/>
        </w:rPr>
        <w:t>The project that we repeat every year with 70 new planted evergreen trees - procurement of large seedlings of natural Christmas trees for the branches and their planting in nature after the New Year holidays.</w:t>
      </w:r>
    </w:p>
    <w:p w14:paraId="7EBFD170" w14:textId="77777777" w:rsidR="0007574B" w:rsidRDefault="0007574B" w:rsidP="0007574B">
      <w:pPr>
        <w:pStyle w:val="ListParagraph"/>
        <w:numPr>
          <w:ilvl w:val="0"/>
          <w:numId w:val="47"/>
        </w:numPr>
        <w:shd w:val="clear" w:color="auto" w:fill="FFFFFF"/>
        <w:jc w:val="both"/>
        <w:rPr>
          <w:rFonts w:ascii="Aptos" w:hAnsi="Aptos"/>
        </w:rPr>
      </w:pPr>
      <w:r w:rsidRPr="0007574B">
        <w:rPr>
          <w:rFonts w:ascii="Aptos" w:hAnsi="Aptos"/>
        </w:rPr>
        <w:t>Continuation of the green project "Green Wall" with planting of additional 400 perennial trees across the city of Skopje in close collaboration with the city administration in order to provide necessary care for the trees.</w:t>
      </w:r>
    </w:p>
    <w:p w14:paraId="0390BCF4" w14:textId="270AD53E" w:rsidR="0007574B" w:rsidRDefault="0007574B" w:rsidP="0007574B">
      <w:pPr>
        <w:pStyle w:val="ListParagraph"/>
        <w:numPr>
          <w:ilvl w:val="0"/>
          <w:numId w:val="47"/>
        </w:numPr>
        <w:shd w:val="clear" w:color="auto" w:fill="FFFFFF"/>
        <w:jc w:val="both"/>
        <w:rPr>
          <w:rFonts w:ascii="Aptos" w:hAnsi="Aptos"/>
        </w:rPr>
      </w:pPr>
      <w:r w:rsidRPr="0007574B">
        <w:rPr>
          <w:rFonts w:ascii="Aptos" w:hAnsi="Aptos"/>
        </w:rPr>
        <w:t>Supporting the annual events of the Macedonian Stock Exchange and the Internal Auditors Association.</w:t>
      </w:r>
    </w:p>
    <w:p w14:paraId="65A36764" w14:textId="77777777" w:rsidR="0007574B" w:rsidRPr="0007574B" w:rsidRDefault="0007574B" w:rsidP="0007574B">
      <w:pPr>
        <w:pStyle w:val="ListParagraph"/>
        <w:shd w:val="clear" w:color="auto" w:fill="FFFFFF"/>
        <w:jc w:val="both"/>
        <w:rPr>
          <w:rFonts w:ascii="Aptos" w:hAnsi="Aptos"/>
        </w:rPr>
      </w:pPr>
    </w:p>
    <w:p w14:paraId="647B89C7" w14:textId="59D60BD4" w:rsidR="00DC4472" w:rsidRPr="0091574E" w:rsidRDefault="00DC4472" w:rsidP="0007574B">
      <w:pPr>
        <w:shd w:val="clear" w:color="auto" w:fill="FFFFFF"/>
        <w:jc w:val="both"/>
        <w:rPr>
          <w:rFonts w:ascii="Aptos" w:eastAsia="Times New Roman" w:hAnsi="Aptos"/>
          <w:sz w:val="24"/>
          <w:szCs w:val="24"/>
        </w:rPr>
      </w:pPr>
      <w:r w:rsidRPr="0091574E">
        <w:rPr>
          <w:rFonts w:ascii="Aptos" w:eastAsia="Times New Roman" w:hAnsi="Aptos"/>
          <w:sz w:val="24"/>
          <w:szCs w:val="24"/>
        </w:rPr>
        <w:t>In conclusion, the CSR strategy of the Bank in 2024 is to play a significant role in the community where it originates and operates and to constantly expand the support of projects from different segments and activities. All these activities add significantly to the name and value of the company. The bank will continue in the following years to recognize and support projects that are of interest to the wider population.</w:t>
      </w:r>
    </w:p>
    <w:p w14:paraId="2388059F" w14:textId="5C8240B9" w:rsidR="00DC4472" w:rsidRDefault="00DC4472" w:rsidP="00AA496D">
      <w:pPr>
        <w:numPr>
          <w:ilvl w:val="0"/>
          <w:numId w:val="27"/>
        </w:numPr>
        <w:contextualSpacing/>
        <w:jc w:val="both"/>
        <w:rPr>
          <w:rFonts w:ascii="Aptos" w:eastAsia="Times New Roman" w:hAnsi="Aptos"/>
          <w:b/>
          <w:sz w:val="24"/>
          <w:szCs w:val="24"/>
        </w:rPr>
      </w:pPr>
      <w:r w:rsidRPr="0091574E">
        <w:rPr>
          <w:rFonts w:ascii="Aptos" w:eastAsia="Times New Roman" w:hAnsi="Aptos"/>
          <w:b/>
          <w:sz w:val="24"/>
          <w:szCs w:val="24"/>
        </w:rPr>
        <w:t xml:space="preserve">Gender equality and inclusiveness </w:t>
      </w:r>
    </w:p>
    <w:p w14:paraId="0BF9DBE4" w14:textId="77777777" w:rsidR="00DD28FF" w:rsidRDefault="00DD28FF" w:rsidP="00DD28FF">
      <w:pPr>
        <w:ind w:left="720"/>
        <w:contextualSpacing/>
        <w:jc w:val="both"/>
        <w:rPr>
          <w:rFonts w:ascii="Aptos" w:eastAsia="Times New Roman" w:hAnsi="Aptos"/>
          <w:b/>
          <w:sz w:val="24"/>
          <w:szCs w:val="24"/>
        </w:rPr>
      </w:pPr>
    </w:p>
    <w:p w14:paraId="344C7CCE" w14:textId="1568FC17" w:rsidR="00DC4472" w:rsidRPr="0091574E" w:rsidRDefault="00DC4472" w:rsidP="00DD28FF">
      <w:pPr>
        <w:jc w:val="both"/>
        <w:rPr>
          <w:rFonts w:ascii="Aptos" w:hAnsi="Aptos"/>
          <w:sz w:val="24"/>
          <w:szCs w:val="24"/>
        </w:rPr>
      </w:pPr>
      <w:r w:rsidRPr="0091574E">
        <w:rPr>
          <w:rFonts w:ascii="Aptos" w:hAnsi="Aptos"/>
          <w:sz w:val="24"/>
          <w:szCs w:val="24"/>
        </w:rPr>
        <w:t>The governance and operation model of Stopanska banka AD - Skopje is based primarily on a diversity of talents who have the skills, experience and corporate culture to respond to the challenges of banking operations and the needs of customers and all stakeholders of the Bank. Through various programs and activities, the Bank continuously encourages an inclusive working environment where every employee gets an equal chance for career progress and self-development, without discrimination on any basis. Such principles the Bank continuously incorporates and promotes in all processes, including in the recruitment, training, development and retention of employees.</w:t>
      </w:r>
    </w:p>
    <w:p w14:paraId="755CAEB8" w14:textId="77777777" w:rsidR="00DC4472" w:rsidRPr="0091574E" w:rsidRDefault="00DC4472" w:rsidP="0091574E">
      <w:pPr>
        <w:jc w:val="both"/>
        <w:rPr>
          <w:rFonts w:ascii="Aptos" w:hAnsi="Aptos"/>
          <w:sz w:val="24"/>
          <w:szCs w:val="24"/>
        </w:rPr>
      </w:pPr>
      <w:r w:rsidRPr="0091574E">
        <w:rPr>
          <w:rFonts w:ascii="Aptos" w:hAnsi="Aptos"/>
          <w:sz w:val="24"/>
          <w:szCs w:val="24"/>
        </w:rPr>
        <w:t xml:space="preserve">In this direction, from the aspect of gender equality and inclusiveness, the Bank has a </w:t>
      </w:r>
      <w:r w:rsidRPr="0091574E">
        <w:rPr>
          <w:rFonts w:ascii="Aptos" w:hAnsi="Aptos"/>
          <w:b/>
          <w:sz w:val="24"/>
          <w:szCs w:val="24"/>
        </w:rPr>
        <w:t>well-balanced gender structure at all levels</w:t>
      </w:r>
      <w:r w:rsidRPr="0091574E">
        <w:rPr>
          <w:rFonts w:ascii="Aptos" w:hAnsi="Aptos"/>
          <w:sz w:val="24"/>
          <w:szCs w:val="24"/>
        </w:rPr>
        <w:t>. Any "imbalance" at a certain level, including within the Bank's bodies, is due to the specific circumstances (existing staff gender composition, available candidates for new jobs, the Bank's needs, etc.), regulatory requirements and commitment to promoting the best talent in the given period regardless of gender or other type of affiliation.</w:t>
      </w:r>
    </w:p>
    <w:p w14:paraId="7FA7B869" w14:textId="05506F0E" w:rsidR="00DC4472" w:rsidRPr="0007574B" w:rsidRDefault="00DC4472" w:rsidP="0091574E">
      <w:pPr>
        <w:jc w:val="both"/>
        <w:rPr>
          <w:rFonts w:ascii="Aptos" w:hAnsi="Aptos"/>
          <w:sz w:val="24"/>
          <w:szCs w:val="24"/>
        </w:rPr>
      </w:pPr>
      <w:r w:rsidRPr="0007574B">
        <w:rPr>
          <w:rFonts w:ascii="Aptos" w:hAnsi="Aptos"/>
          <w:sz w:val="24"/>
          <w:szCs w:val="24"/>
        </w:rPr>
        <w:t>C</w:t>
      </w:r>
      <w:r w:rsidR="0007574B" w:rsidRPr="0007574B">
        <w:rPr>
          <w:rFonts w:ascii="Aptos" w:hAnsi="Aptos"/>
          <w:sz w:val="24"/>
          <w:szCs w:val="24"/>
        </w:rPr>
        <w:t>onsequently, at the level of the entire Bank, i.e. from the total number of 933 employees</w:t>
      </w:r>
      <w:r w:rsidR="0007574B">
        <w:rPr>
          <w:rFonts w:ascii="Aptos" w:hAnsi="Aptos"/>
          <w:sz w:val="24"/>
          <w:szCs w:val="24"/>
        </w:rPr>
        <w:t xml:space="preserve"> in Stopanska banka AD - Skopje</w:t>
      </w:r>
      <w:r w:rsidRPr="0007574B">
        <w:rPr>
          <w:rFonts w:ascii="Aptos" w:hAnsi="Aptos"/>
          <w:sz w:val="24"/>
          <w:szCs w:val="24"/>
        </w:rPr>
        <w:t>:</w:t>
      </w:r>
    </w:p>
    <w:p w14:paraId="605A7FD1" w14:textId="76452C95" w:rsidR="00DC4472" w:rsidRPr="00C9195C" w:rsidRDefault="0007574B" w:rsidP="0091574E">
      <w:pPr>
        <w:jc w:val="both"/>
        <w:rPr>
          <w:rFonts w:ascii="Aptos" w:hAnsi="Aptos"/>
          <w:sz w:val="24"/>
          <w:szCs w:val="24"/>
        </w:rPr>
      </w:pPr>
      <w:r w:rsidRPr="00C9195C">
        <w:rPr>
          <w:rFonts w:ascii="Aptos" w:hAnsi="Aptos"/>
          <w:sz w:val="24"/>
          <w:szCs w:val="24"/>
        </w:rPr>
        <w:t>- 305 are men (</w:t>
      </w:r>
      <w:r w:rsidR="00DC4472" w:rsidRPr="00C9195C">
        <w:rPr>
          <w:rFonts w:ascii="Aptos" w:hAnsi="Aptos"/>
          <w:sz w:val="24"/>
          <w:szCs w:val="24"/>
        </w:rPr>
        <w:t>3</w:t>
      </w:r>
      <w:r w:rsidRPr="00C9195C">
        <w:rPr>
          <w:rFonts w:ascii="Aptos" w:hAnsi="Aptos"/>
          <w:sz w:val="24"/>
          <w:szCs w:val="24"/>
        </w:rPr>
        <w:t>3</w:t>
      </w:r>
      <w:r w:rsidR="00DC4472" w:rsidRPr="00C9195C">
        <w:rPr>
          <w:rFonts w:ascii="Aptos" w:hAnsi="Aptos"/>
          <w:sz w:val="24"/>
          <w:szCs w:val="24"/>
        </w:rPr>
        <w:t>%</w:t>
      </w:r>
      <w:r w:rsidRPr="00C9195C">
        <w:rPr>
          <w:rFonts w:ascii="Aptos" w:hAnsi="Aptos"/>
          <w:sz w:val="24"/>
          <w:szCs w:val="24"/>
        </w:rPr>
        <w:t>)</w:t>
      </w:r>
      <w:r w:rsidR="00DC4472" w:rsidRPr="00C9195C">
        <w:rPr>
          <w:rFonts w:ascii="Aptos" w:hAnsi="Aptos"/>
          <w:sz w:val="24"/>
          <w:szCs w:val="24"/>
        </w:rPr>
        <w:t>, and 6</w:t>
      </w:r>
      <w:r w:rsidRPr="00C9195C">
        <w:rPr>
          <w:rFonts w:ascii="Aptos" w:hAnsi="Aptos"/>
          <w:sz w:val="24"/>
          <w:szCs w:val="24"/>
        </w:rPr>
        <w:t>28 are women (</w:t>
      </w:r>
      <w:r w:rsidR="00DC4472" w:rsidRPr="00C9195C">
        <w:rPr>
          <w:rFonts w:ascii="Aptos" w:hAnsi="Aptos"/>
          <w:sz w:val="24"/>
          <w:szCs w:val="24"/>
        </w:rPr>
        <w:t>6</w:t>
      </w:r>
      <w:r w:rsidRPr="00C9195C">
        <w:rPr>
          <w:rFonts w:ascii="Aptos" w:hAnsi="Aptos"/>
          <w:sz w:val="24"/>
          <w:szCs w:val="24"/>
        </w:rPr>
        <w:t>7</w:t>
      </w:r>
      <w:r w:rsidR="00DC4472" w:rsidRPr="00C9195C">
        <w:rPr>
          <w:rFonts w:ascii="Aptos" w:hAnsi="Aptos"/>
          <w:sz w:val="24"/>
          <w:szCs w:val="24"/>
        </w:rPr>
        <w:t>%</w:t>
      </w:r>
      <w:r w:rsidRPr="00C9195C">
        <w:rPr>
          <w:rFonts w:ascii="Aptos" w:hAnsi="Aptos"/>
          <w:sz w:val="24"/>
          <w:szCs w:val="24"/>
        </w:rPr>
        <w:t>)</w:t>
      </w:r>
      <w:r w:rsidR="00DC4472" w:rsidRPr="00C9195C">
        <w:rPr>
          <w:rFonts w:ascii="Aptos" w:hAnsi="Aptos"/>
          <w:sz w:val="24"/>
          <w:szCs w:val="24"/>
        </w:rPr>
        <w:t>.</w:t>
      </w:r>
    </w:p>
    <w:p w14:paraId="0AE64F85" w14:textId="610541A4" w:rsidR="00DC4472" w:rsidRPr="00C9195C" w:rsidRDefault="0007574B" w:rsidP="0091574E">
      <w:pPr>
        <w:jc w:val="center"/>
        <w:rPr>
          <w:rFonts w:ascii="Aptos" w:hAnsi="Aptos"/>
          <w:sz w:val="24"/>
          <w:szCs w:val="24"/>
        </w:rPr>
      </w:pPr>
      <w:r w:rsidRPr="00C9195C">
        <w:rPr>
          <w:rFonts w:ascii="Aptos" w:hAnsi="Aptos"/>
          <w:noProof/>
          <w:sz w:val="24"/>
          <w:szCs w:val="24"/>
        </w:rPr>
        <w:lastRenderedPageBreak/>
        <w:drawing>
          <wp:inline distT="0" distB="0" distL="0" distR="0" wp14:anchorId="0643FAF7" wp14:editId="4C1418B2">
            <wp:extent cx="3095625" cy="177981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09222" cy="1787631"/>
                    </a:xfrm>
                    <a:prstGeom prst="rect">
                      <a:avLst/>
                    </a:prstGeom>
                    <a:noFill/>
                  </pic:spPr>
                </pic:pic>
              </a:graphicData>
            </a:graphic>
          </wp:inline>
        </w:drawing>
      </w:r>
    </w:p>
    <w:p w14:paraId="40854595" w14:textId="77777777" w:rsidR="00DC4472" w:rsidRPr="0007574B" w:rsidRDefault="00DC4472" w:rsidP="0091574E">
      <w:pPr>
        <w:jc w:val="both"/>
        <w:rPr>
          <w:rFonts w:ascii="Aptos" w:hAnsi="Aptos"/>
          <w:sz w:val="24"/>
          <w:szCs w:val="24"/>
        </w:rPr>
      </w:pPr>
      <w:r w:rsidRPr="0007574B">
        <w:rPr>
          <w:rFonts w:ascii="Aptos" w:hAnsi="Aptos"/>
          <w:sz w:val="24"/>
          <w:szCs w:val="24"/>
        </w:rPr>
        <w:t>The Bank has the same gender structure in relation to persons with special rights and responsibilities (so-called senior management), excluding the bodies listed below, that is:</w:t>
      </w:r>
    </w:p>
    <w:p w14:paraId="53CB3BAC" w14:textId="11945E28" w:rsidR="00DC4472" w:rsidRPr="0007574B" w:rsidRDefault="00DC4472" w:rsidP="00AA496D">
      <w:pPr>
        <w:numPr>
          <w:ilvl w:val="0"/>
          <w:numId w:val="27"/>
        </w:numPr>
        <w:contextualSpacing/>
        <w:jc w:val="both"/>
        <w:rPr>
          <w:rFonts w:ascii="Aptos" w:eastAsia="Times New Roman" w:hAnsi="Aptos"/>
          <w:sz w:val="24"/>
          <w:szCs w:val="24"/>
        </w:rPr>
      </w:pPr>
      <w:r w:rsidRPr="0007574B">
        <w:rPr>
          <w:rFonts w:ascii="Aptos" w:eastAsia="Times New Roman" w:hAnsi="Aptos"/>
          <w:sz w:val="24"/>
          <w:szCs w:val="24"/>
        </w:rPr>
        <w:t>20 managers/deputy man</w:t>
      </w:r>
      <w:r w:rsidR="0007574B" w:rsidRPr="0007574B">
        <w:rPr>
          <w:rFonts w:ascii="Aptos" w:eastAsia="Times New Roman" w:hAnsi="Aptos"/>
          <w:sz w:val="24"/>
          <w:szCs w:val="24"/>
        </w:rPr>
        <w:t>agers of divisions are women (50</w:t>
      </w:r>
      <w:r w:rsidRPr="0007574B">
        <w:rPr>
          <w:rFonts w:ascii="Aptos" w:eastAsia="Times New Roman" w:hAnsi="Aptos"/>
          <w:sz w:val="24"/>
          <w:szCs w:val="24"/>
        </w:rPr>
        <w:t>%).</w:t>
      </w:r>
    </w:p>
    <w:p w14:paraId="36BD0775" w14:textId="6508D5A7" w:rsidR="00DC4472" w:rsidRPr="0007574B" w:rsidRDefault="0007574B" w:rsidP="00AA496D">
      <w:pPr>
        <w:numPr>
          <w:ilvl w:val="0"/>
          <w:numId w:val="27"/>
        </w:numPr>
        <w:contextualSpacing/>
        <w:jc w:val="both"/>
        <w:rPr>
          <w:rFonts w:ascii="Aptos" w:eastAsia="Times New Roman" w:hAnsi="Aptos"/>
          <w:sz w:val="24"/>
          <w:szCs w:val="24"/>
        </w:rPr>
      </w:pPr>
      <w:r w:rsidRPr="0007574B">
        <w:rPr>
          <w:rFonts w:ascii="Aptos" w:eastAsia="Times New Roman" w:hAnsi="Aptos"/>
          <w:sz w:val="24"/>
          <w:szCs w:val="24"/>
        </w:rPr>
        <w:t>20</w:t>
      </w:r>
      <w:r w:rsidR="00DC4472" w:rsidRPr="0007574B">
        <w:rPr>
          <w:rFonts w:ascii="Aptos" w:eastAsia="Times New Roman" w:hAnsi="Aptos"/>
          <w:sz w:val="24"/>
          <w:szCs w:val="24"/>
        </w:rPr>
        <w:t xml:space="preserve"> managers/deputy manag</w:t>
      </w:r>
      <w:r w:rsidRPr="0007574B">
        <w:rPr>
          <w:rFonts w:ascii="Aptos" w:eastAsia="Times New Roman" w:hAnsi="Aptos"/>
          <w:sz w:val="24"/>
          <w:szCs w:val="24"/>
        </w:rPr>
        <w:t>ers of divisions are men (50</w:t>
      </w:r>
      <w:r w:rsidR="00DC4472" w:rsidRPr="0007574B">
        <w:rPr>
          <w:rFonts w:ascii="Aptos" w:eastAsia="Times New Roman" w:hAnsi="Aptos"/>
          <w:sz w:val="24"/>
          <w:szCs w:val="24"/>
        </w:rPr>
        <w:t>%).</w:t>
      </w:r>
    </w:p>
    <w:p w14:paraId="5C65AD3B" w14:textId="77777777" w:rsidR="0007574B" w:rsidRDefault="0007574B" w:rsidP="0091574E">
      <w:pPr>
        <w:jc w:val="both"/>
        <w:rPr>
          <w:rFonts w:ascii="Aptos" w:hAnsi="Aptos"/>
          <w:sz w:val="24"/>
          <w:szCs w:val="24"/>
        </w:rPr>
      </w:pPr>
    </w:p>
    <w:p w14:paraId="37A16D86" w14:textId="7FEDAF29" w:rsidR="00DC4472" w:rsidRPr="0091574E" w:rsidRDefault="00DC4472" w:rsidP="0091574E">
      <w:pPr>
        <w:jc w:val="both"/>
        <w:rPr>
          <w:rFonts w:ascii="Aptos" w:hAnsi="Aptos"/>
          <w:sz w:val="24"/>
          <w:szCs w:val="24"/>
        </w:rPr>
      </w:pPr>
      <w:r w:rsidRPr="0091574E">
        <w:rPr>
          <w:rFonts w:ascii="Aptos" w:hAnsi="Aptos"/>
          <w:sz w:val="24"/>
          <w:szCs w:val="24"/>
        </w:rPr>
        <w:t>In relation to the bodies of the Bank, i.e. in the context of the recommendation of the Corporate Governance Code for listed companies on the Macedonian Stock Exchange for gender equality by 2025, which promotes at least 30% of women in the bodies of listed companies, in 2023 the Bank has the following situation:</w:t>
      </w:r>
    </w:p>
    <w:tbl>
      <w:tblPr>
        <w:tblStyle w:val="TableGridLight1"/>
        <w:tblW w:w="9265" w:type="dxa"/>
        <w:tblLook w:val="04A0" w:firstRow="1" w:lastRow="0" w:firstColumn="1" w:lastColumn="0" w:noHBand="0" w:noVBand="1"/>
      </w:tblPr>
      <w:tblGrid>
        <w:gridCol w:w="2289"/>
        <w:gridCol w:w="1284"/>
        <w:gridCol w:w="1270"/>
        <w:gridCol w:w="769"/>
        <w:gridCol w:w="3653"/>
      </w:tblGrid>
      <w:tr w:rsidR="00DC4472" w:rsidRPr="0091574E" w14:paraId="16323A4A" w14:textId="77777777" w:rsidTr="00DD28FF">
        <w:tc>
          <w:tcPr>
            <w:tcW w:w="2289" w:type="dxa"/>
            <w:shd w:val="clear" w:color="auto" w:fill="F2F2F2" w:themeFill="background1" w:themeFillShade="F2"/>
          </w:tcPr>
          <w:p w14:paraId="05BFE0B8" w14:textId="77777777" w:rsidR="00DC4472" w:rsidRPr="0091574E" w:rsidRDefault="00DC4472" w:rsidP="0091574E">
            <w:pPr>
              <w:jc w:val="both"/>
              <w:rPr>
                <w:rFonts w:ascii="Aptos" w:hAnsi="Aptos" w:cstheme="minorHAnsi"/>
                <w:b/>
                <w:sz w:val="24"/>
                <w:szCs w:val="24"/>
              </w:rPr>
            </w:pPr>
            <w:r w:rsidRPr="0091574E">
              <w:rPr>
                <w:rFonts w:ascii="Aptos" w:hAnsi="Aptos" w:cstheme="minorHAnsi"/>
                <w:b/>
                <w:sz w:val="24"/>
                <w:szCs w:val="24"/>
              </w:rPr>
              <w:t>Statutory body</w:t>
            </w:r>
          </w:p>
        </w:tc>
        <w:tc>
          <w:tcPr>
            <w:tcW w:w="1284" w:type="dxa"/>
            <w:shd w:val="clear" w:color="auto" w:fill="F2F2F2" w:themeFill="background1" w:themeFillShade="F2"/>
          </w:tcPr>
          <w:p w14:paraId="2D1CA7AB" w14:textId="77777777" w:rsidR="00DC4472" w:rsidRPr="0091574E" w:rsidRDefault="00DC4472" w:rsidP="0091574E">
            <w:pPr>
              <w:jc w:val="both"/>
              <w:rPr>
                <w:rFonts w:ascii="Aptos" w:hAnsi="Aptos" w:cstheme="minorHAnsi"/>
                <w:b/>
                <w:sz w:val="24"/>
                <w:szCs w:val="24"/>
              </w:rPr>
            </w:pPr>
            <w:r w:rsidRPr="0091574E">
              <w:rPr>
                <w:rFonts w:ascii="Aptos" w:hAnsi="Aptos" w:cstheme="minorHAnsi"/>
                <w:b/>
                <w:sz w:val="24"/>
                <w:szCs w:val="24"/>
              </w:rPr>
              <w:t>Total members</w:t>
            </w:r>
          </w:p>
        </w:tc>
        <w:tc>
          <w:tcPr>
            <w:tcW w:w="1270" w:type="dxa"/>
            <w:shd w:val="clear" w:color="auto" w:fill="F2F2F2" w:themeFill="background1" w:themeFillShade="F2"/>
          </w:tcPr>
          <w:p w14:paraId="3F592722" w14:textId="77777777" w:rsidR="00DC4472" w:rsidRPr="0091574E" w:rsidRDefault="00DC4472" w:rsidP="0091574E">
            <w:pPr>
              <w:jc w:val="both"/>
              <w:rPr>
                <w:rFonts w:ascii="Aptos" w:hAnsi="Aptos" w:cstheme="minorHAnsi"/>
                <w:b/>
                <w:sz w:val="24"/>
                <w:szCs w:val="24"/>
              </w:rPr>
            </w:pPr>
            <w:r w:rsidRPr="0091574E">
              <w:rPr>
                <w:rFonts w:ascii="Aptos" w:hAnsi="Aptos" w:cstheme="minorHAnsi"/>
                <w:b/>
                <w:sz w:val="24"/>
                <w:szCs w:val="24"/>
              </w:rPr>
              <w:t>Members – woman</w:t>
            </w:r>
          </w:p>
        </w:tc>
        <w:tc>
          <w:tcPr>
            <w:tcW w:w="769" w:type="dxa"/>
            <w:shd w:val="clear" w:color="auto" w:fill="F2F2F2" w:themeFill="background1" w:themeFillShade="F2"/>
          </w:tcPr>
          <w:p w14:paraId="5A3F1F4A" w14:textId="77777777" w:rsidR="00DC4472" w:rsidRPr="0091574E" w:rsidRDefault="00DC4472" w:rsidP="0091574E">
            <w:pPr>
              <w:jc w:val="both"/>
              <w:rPr>
                <w:rFonts w:ascii="Aptos" w:hAnsi="Aptos" w:cstheme="minorHAnsi"/>
                <w:b/>
                <w:sz w:val="24"/>
                <w:szCs w:val="24"/>
                <w:lang w:val="mk-MK"/>
              </w:rPr>
            </w:pPr>
            <w:r w:rsidRPr="0091574E">
              <w:rPr>
                <w:rFonts w:ascii="Aptos" w:hAnsi="Aptos" w:cstheme="minorHAnsi"/>
                <w:b/>
                <w:sz w:val="24"/>
                <w:szCs w:val="24"/>
                <w:lang w:val="mk-MK"/>
              </w:rPr>
              <w:t>%</w:t>
            </w:r>
          </w:p>
        </w:tc>
        <w:tc>
          <w:tcPr>
            <w:tcW w:w="3653" w:type="dxa"/>
            <w:shd w:val="clear" w:color="auto" w:fill="F2F2F2" w:themeFill="background1" w:themeFillShade="F2"/>
          </w:tcPr>
          <w:p w14:paraId="42A02EDA" w14:textId="77777777" w:rsidR="00DC4472" w:rsidRPr="0091574E" w:rsidRDefault="00DC4472" w:rsidP="0091574E">
            <w:pPr>
              <w:rPr>
                <w:rFonts w:ascii="Aptos" w:hAnsi="Aptos" w:cstheme="minorHAnsi"/>
                <w:b/>
                <w:sz w:val="24"/>
                <w:szCs w:val="24"/>
                <w:lang w:val="mk-MK"/>
              </w:rPr>
            </w:pPr>
            <w:r w:rsidRPr="0091574E">
              <w:rPr>
                <w:rFonts w:ascii="Aptos" w:hAnsi="Aptos" w:cstheme="minorHAnsi"/>
                <w:b/>
                <w:sz w:val="24"/>
                <w:szCs w:val="24"/>
              </w:rPr>
              <w:t xml:space="preserve">Measures for implementation of the recommendation for 30% gender equality </w:t>
            </w:r>
          </w:p>
        </w:tc>
      </w:tr>
      <w:tr w:rsidR="00DC4472" w:rsidRPr="0091574E" w14:paraId="2F927A87" w14:textId="77777777" w:rsidTr="00DD28FF">
        <w:tc>
          <w:tcPr>
            <w:tcW w:w="2289" w:type="dxa"/>
          </w:tcPr>
          <w:p w14:paraId="1FF2DB3D" w14:textId="77777777" w:rsidR="00DC4472" w:rsidRPr="0091574E" w:rsidRDefault="00DC4472" w:rsidP="0091574E">
            <w:pPr>
              <w:jc w:val="both"/>
              <w:rPr>
                <w:rFonts w:ascii="Aptos" w:hAnsi="Aptos" w:cstheme="minorHAnsi"/>
                <w:sz w:val="24"/>
                <w:szCs w:val="24"/>
              </w:rPr>
            </w:pPr>
            <w:r w:rsidRPr="0091574E">
              <w:rPr>
                <w:rFonts w:ascii="Aptos" w:hAnsi="Aptos" w:cstheme="minorHAnsi"/>
                <w:sz w:val="24"/>
                <w:szCs w:val="24"/>
              </w:rPr>
              <w:t>Supervisory Board</w:t>
            </w:r>
          </w:p>
        </w:tc>
        <w:tc>
          <w:tcPr>
            <w:tcW w:w="1284" w:type="dxa"/>
          </w:tcPr>
          <w:p w14:paraId="42D16909"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7</w:t>
            </w:r>
          </w:p>
        </w:tc>
        <w:tc>
          <w:tcPr>
            <w:tcW w:w="1270" w:type="dxa"/>
          </w:tcPr>
          <w:p w14:paraId="76B748BF"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1</w:t>
            </w:r>
          </w:p>
        </w:tc>
        <w:tc>
          <w:tcPr>
            <w:tcW w:w="769" w:type="dxa"/>
          </w:tcPr>
          <w:p w14:paraId="706EB65A"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15%</w:t>
            </w:r>
          </w:p>
        </w:tc>
        <w:tc>
          <w:tcPr>
            <w:tcW w:w="3653" w:type="dxa"/>
          </w:tcPr>
          <w:p w14:paraId="62569B58" w14:textId="77777777" w:rsidR="00DC4472" w:rsidRPr="0091574E" w:rsidRDefault="00DC4472" w:rsidP="0091574E">
            <w:pPr>
              <w:jc w:val="both"/>
              <w:rPr>
                <w:rFonts w:ascii="Aptos" w:hAnsi="Aptos" w:cstheme="minorHAnsi"/>
                <w:sz w:val="24"/>
                <w:szCs w:val="24"/>
              </w:rPr>
            </w:pPr>
            <w:r w:rsidRPr="0091574E">
              <w:rPr>
                <w:rFonts w:ascii="Aptos" w:hAnsi="Aptos" w:cstheme="minorHAnsi"/>
                <w:sz w:val="24"/>
                <w:szCs w:val="24"/>
              </w:rPr>
              <w:t xml:space="preserve">The Self-Assessment of the Bank confirmed that 15% of the Board members are females (1/7), most are with finance educational background and most members birth range from 1963 to 1976 –  thus SB should strive to diversify the Board composition in terms of gender, age, and skills in the future appointments. </w:t>
            </w:r>
          </w:p>
        </w:tc>
      </w:tr>
      <w:tr w:rsidR="00DC4472" w:rsidRPr="0091574E" w14:paraId="6A674EC8" w14:textId="77777777" w:rsidTr="00DD28FF">
        <w:trPr>
          <w:trHeight w:val="1313"/>
        </w:trPr>
        <w:tc>
          <w:tcPr>
            <w:tcW w:w="2289" w:type="dxa"/>
          </w:tcPr>
          <w:p w14:paraId="217354AD" w14:textId="77777777" w:rsidR="00DC4472" w:rsidRPr="0091574E" w:rsidRDefault="00DC4472" w:rsidP="0091574E">
            <w:pPr>
              <w:jc w:val="both"/>
              <w:rPr>
                <w:rFonts w:ascii="Aptos" w:hAnsi="Aptos" w:cstheme="minorHAnsi"/>
                <w:sz w:val="24"/>
                <w:szCs w:val="24"/>
              </w:rPr>
            </w:pPr>
            <w:r w:rsidRPr="0091574E">
              <w:rPr>
                <w:rFonts w:ascii="Aptos" w:hAnsi="Aptos" w:cstheme="minorHAnsi"/>
                <w:sz w:val="24"/>
                <w:szCs w:val="24"/>
              </w:rPr>
              <w:t>Audit Committee</w:t>
            </w:r>
          </w:p>
        </w:tc>
        <w:tc>
          <w:tcPr>
            <w:tcW w:w="1284" w:type="dxa"/>
          </w:tcPr>
          <w:p w14:paraId="60843D33"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5</w:t>
            </w:r>
          </w:p>
        </w:tc>
        <w:tc>
          <w:tcPr>
            <w:tcW w:w="1270" w:type="dxa"/>
          </w:tcPr>
          <w:p w14:paraId="4C2CAAE3"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2</w:t>
            </w:r>
          </w:p>
        </w:tc>
        <w:tc>
          <w:tcPr>
            <w:tcW w:w="769" w:type="dxa"/>
          </w:tcPr>
          <w:p w14:paraId="68A4ACBD"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40%</w:t>
            </w:r>
          </w:p>
        </w:tc>
        <w:tc>
          <w:tcPr>
            <w:tcW w:w="3653" w:type="dxa"/>
          </w:tcPr>
          <w:p w14:paraId="1083CC8B" w14:textId="77777777" w:rsidR="00DC4472" w:rsidRPr="0091574E" w:rsidRDefault="00DC4472" w:rsidP="0091574E">
            <w:pPr>
              <w:jc w:val="both"/>
              <w:rPr>
                <w:rFonts w:ascii="Aptos" w:hAnsi="Aptos" w:cstheme="minorHAnsi"/>
                <w:b/>
                <w:sz w:val="24"/>
                <w:szCs w:val="24"/>
                <w:lang w:val="mk-MK"/>
              </w:rPr>
            </w:pPr>
            <w:r w:rsidRPr="0091574E">
              <w:rPr>
                <w:rFonts w:ascii="Aptos" w:hAnsi="Aptos" w:cstheme="minorHAnsi"/>
                <w:b/>
                <w:sz w:val="24"/>
                <w:szCs w:val="24"/>
              </w:rPr>
              <w:t xml:space="preserve">The recommendation is implemented. </w:t>
            </w:r>
          </w:p>
          <w:p w14:paraId="2B4AA9F8" w14:textId="77777777" w:rsidR="00DC4472" w:rsidRPr="0091574E" w:rsidRDefault="00DC4472" w:rsidP="0091574E">
            <w:pPr>
              <w:jc w:val="both"/>
              <w:rPr>
                <w:rFonts w:ascii="Aptos" w:hAnsi="Aptos" w:cstheme="minorHAnsi"/>
                <w:sz w:val="24"/>
                <w:szCs w:val="24"/>
              </w:rPr>
            </w:pPr>
            <w:r w:rsidRPr="0091574E">
              <w:rPr>
                <w:rFonts w:ascii="Aptos" w:hAnsi="Aptos" w:cstheme="minorHAnsi"/>
                <w:sz w:val="24"/>
                <w:szCs w:val="24"/>
              </w:rPr>
              <w:lastRenderedPageBreak/>
              <w:t xml:space="preserve">The Bank will strive to maintain the current gender balance in the future. </w:t>
            </w:r>
          </w:p>
        </w:tc>
      </w:tr>
      <w:tr w:rsidR="00DC4472" w:rsidRPr="0091574E" w14:paraId="420F81AE" w14:textId="77777777" w:rsidTr="00DD28FF">
        <w:tc>
          <w:tcPr>
            <w:tcW w:w="2289" w:type="dxa"/>
          </w:tcPr>
          <w:p w14:paraId="184637A2" w14:textId="77777777" w:rsidR="00DC4472" w:rsidRPr="0091574E" w:rsidRDefault="00DC4472" w:rsidP="0091574E">
            <w:pPr>
              <w:jc w:val="both"/>
              <w:rPr>
                <w:rFonts w:ascii="Aptos" w:hAnsi="Aptos" w:cstheme="minorHAnsi"/>
                <w:sz w:val="24"/>
                <w:szCs w:val="24"/>
              </w:rPr>
            </w:pPr>
            <w:r w:rsidRPr="0091574E">
              <w:rPr>
                <w:rFonts w:ascii="Aptos" w:hAnsi="Aptos" w:cstheme="minorHAnsi"/>
                <w:sz w:val="24"/>
                <w:szCs w:val="24"/>
              </w:rPr>
              <w:lastRenderedPageBreak/>
              <w:t>Remuneration Committee</w:t>
            </w:r>
          </w:p>
        </w:tc>
        <w:tc>
          <w:tcPr>
            <w:tcW w:w="1284" w:type="dxa"/>
          </w:tcPr>
          <w:p w14:paraId="58D107AF"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3</w:t>
            </w:r>
          </w:p>
        </w:tc>
        <w:tc>
          <w:tcPr>
            <w:tcW w:w="1270" w:type="dxa"/>
          </w:tcPr>
          <w:p w14:paraId="6620A980"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w:t>
            </w:r>
          </w:p>
        </w:tc>
        <w:tc>
          <w:tcPr>
            <w:tcW w:w="769" w:type="dxa"/>
          </w:tcPr>
          <w:p w14:paraId="0E13870B"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0%</w:t>
            </w:r>
          </w:p>
        </w:tc>
        <w:tc>
          <w:tcPr>
            <w:tcW w:w="3653" w:type="dxa"/>
          </w:tcPr>
          <w:p w14:paraId="1E3067EC" w14:textId="77777777" w:rsidR="00DC4472" w:rsidRPr="0091574E" w:rsidRDefault="00DC4472" w:rsidP="0091574E">
            <w:pPr>
              <w:jc w:val="both"/>
              <w:rPr>
                <w:rFonts w:ascii="Aptos" w:hAnsi="Aptos" w:cstheme="minorHAnsi"/>
                <w:sz w:val="24"/>
                <w:szCs w:val="24"/>
              </w:rPr>
            </w:pPr>
            <w:r w:rsidRPr="0091574E">
              <w:rPr>
                <w:rFonts w:ascii="Aptos" w:hAnsi="Aptos" w:cstheme="minorHAnsi"/>
                <w:sz w:val="24"/>
                <w:szCs w:val="24"/>
                <w:lang w:val="mk-MK"/>
              </w:rPr>
              <w:t>The members of the Remuneration</w:t>
            </w:r>
            <w:r w:rsidRPr="0091574E">
              <w:rPr>
                <w:rFonts w:ascii="Aptos" w:hAnsi="Aptos" w:cstheme="minorHAnsi"/>
                <w:sz w:val="24"/>
                <w:szCs w:val="24"/>
              </w:rPr>
              <w:t xml:space="preserve"> Committee</w:t>
            </w:r>
            <w:r w:rsidRPr="0091574E">
              <w:rPr>
                <w:rFonts w:ascii="Aptos" w:hAnsi="Aptos" w:cstheme="minorHAnsi"/>
                <w:sz w:val="24"/>
                <w:szCs w:val="24"/>
                <w:lang w:val="mk-MK"/>
              </w:rPr>
              <w:t xml:space="preserve"> are determined by </w:t>
            </w:r>
            <w:r w:rsidRPr="0091574E">
              <w:rPr>
                <w:rFonts w:ascii="Aptos" w:hAnsi="Aptos" w:cstheme="minorHAnsi"/>
                <w:sz w:val="24"/>
                <w:szCs w:val="24"/>
              </w:rPr>
              <w:t>the S</w:t>
            </w:r>
            <w:r w:rsidRPr="0091574E">
              <w:rPr>
                <w:rFonts w:ascii="Aptos" w:hAnsi="Aptos" w:cstheme="minorHAnsi"/>
                <w:sz w:val="24"/>
                <w:szCs w:val="24"/>
                <w:lang w:val="mk-MK"/>
              </w:rPr>
              <w:t>tatute</w:t>
            </w:r>
            <w:r w:rsidRPr="0091574E">
              <w:rPr>
                <w:rFonts w:ascii="Aptos" w:hAnsi="Aptos" w:cstheme="minorHAnsi"/>
                <w:sz w:val="24"/>
                <w:szCs w:val="24"/>
              </w:rPr>
              <w:t xml:space="preserve"> of the Bank</w:t>
            </w:r>
            <w:r w:rsidRPr="0091574E">
              <w:rPr>
                <w:rFonts w:ascii="Aptos" w:hAnsi="Aptos" w:cstheme="minorHAnsi"/>
                <w:sz w:val="24"/>
                <w:szCs w:val="24"/>
                <w:lang w:val="mk-MK"/>
              </w:rPr>
              <w:t xml:space="preserve"> and </w:t>
            </w:r>
            <w:r w:rsidRPr="0091574E">
              <w:rPr>
                <w:rFonts w:ascii="Aptos" w:hAnsi="Aptos" w:cstheme="minorHAnsi"/>
                <w:sz w:val="24"/>
                <w:szCs w:val="24"/>
              </w:rPr>
              <w:t xml:space="preserve">the </w:t>
            </w:r>
            <w:r w:rsidRPr="0091574E">
              <w:rPr>
                <w:rFonts w:ascii="Aptos" w:hAnsi="Aptos" w:cstheme="minorHAnsi"/>
                <w:sz w:val="24"/>
                <w:szCs w:val="24"/>
                <w:lang w:val="mk-MK"/>
              </w:rPr>
              <w:t>regulation</w:t>
            </w:r>
            <w:r w:rsidRPr="0091574E">
              <w:rPr>
                <w:rFonts w:ascii="Aptos" w:hAnsi="Aptos" w:cstheme="minorHAnsi"/>
                <w:sz w:val="24"/>
                <w:szCs w:val="24"/>
              </w:rPr>
              <w:t xml:space="preserve"> requires</w:t>
            </w:r>
            <w:r w:rsidRPr="0091574E">
              <w:rPr>
                <w:rFonts w:ascii="Aptos" w:hAnsi="Aptos" w:cstheme="minorHAnsi"/>
                <w:sz w:val="24"/>
                <w:szCs w:val="24"/>
                <w:lang w:val="mk-MK"/>
              </w:rPr>
              <w:t xml:space="preserve"> the majority of</w:t>
            </w:r>
            <w:r w:rsidRPr="0091574E">
              <w:rPr>
                <w:rFonts w:ascii="Aptos" w:hAnsi="Aptos" w:cstheme="minorHAnsi"/>
                <w:sz w:val="24"/>
                <w:szCs w:val="24"/>
              </w:rPr>
              <w:t xml:space="preserve"> the members to be</w:t>
            </w:r>
            <w:r w:rsidRPr="0091574E">
              <w:rPr>
                <w:rFonts w:ascii="Aptos" w:hAnsi="Aptos" w:cstheme="minorHAnsi"/>
                <w:sz w:val="24"/>
                <w:szCs w:val="24"/>
                <w:lang w:val="mk-MK"/>
              </w:rPr>
              <w:t xml:space="preserve"> independent members - representatives of the Supervisory Board as well as members with specific experience relevant to the operation of the </w:t>
            </w:r>
            <w:r w:rsidRPr="0091574E">
              <w:rPr>
                <w:rFonts w:ascii="Aptos" w:hAnsi="Aptos" w:cstheme="minorHAnsi"/>
                <w:sz w:val="24"/>
                <w:szCs w:val="24"/>
              </w:rPr>
              <w:t xml:space="preserve">Committee. </w:t>
            </w:r>
          </w:p>
        </w:tc>
      </w:tr>
      <w:tr w:rsidR="00DC4472" w:rsidRPr="0091574E" w14:paraId="35025739" w14:textId="77777777" w:rsidTr="00DD28FF">
        <w:tc>
          <w:tcPr>
            <w:tcW w:w="2289" w:type="dxa"/>
          </w:tcPr>
          <w:p w14:paraId="67EECBD9" w14:textId="77777777" w:rsidR="00DC4472" w:rsidRPr="0091574E" w:rsidRDefault="00DC4472" w:rsidP="0091574E">
            <w:pPr>
              <w:jc w:val="both"/>
              <w:rPr>
                <w:rFonts w:ascii="Aptos" w:hAnsi="Aptos" w:cstheme="minorHAnsi"/>
                <w:sz w:val="24"/>
                <w:szCs w:val="24"/>
              </w:rPr>
            </w:pPr>
            <w:r w:rsidRPr="0091574E">
              <w:rPr>
                <w:rFonts w:ascii="Aptos" w:hAnsi="Aptos" w:cstheme="minorHAnsi"/>
                <w:sz w:val="24"/>
                <w:szCs w:val="24"/>
              </w:rPr>
              <w:t>Risk Management Committee</w:t>
            </w:r>
          </w:p>
        </w:tc>
        <w:tc>
          <w:tcPr>
            <w:tcW w:w="1284" w:type="dxa"/>
          </w:tcPr>
          <w:p w14:paraId="4F0F234A"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9</w:t>
            </w:r>
          </w:p>
        </w:tc>
        <w:tc>
          <w:tcPr>
            <w:tcW w:w="1270" w:type="dxa"/>
          </w:tcPr>
          <w:p w14:paraId="12C9B776"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3</w:t>
            </w:r>
          </w:p>
        </w:tc>
        <w:tc>
          <w:tcPr>
            <w:tcW w:w="769" w:type="dxa"/>
          </w:tcPr>
          <w:p w14:paraId="5F8FDAB8"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33%</w:t>
            </w:r>
          </w:p>
        </w:tc>
        <w:tc>
          <w:tcPr>
            <w:tcW w:w="3653" w:type="dxa"/>
          </w:tcPr>
          <w:p w14:paraId="2CC6AF2B" w14:textId="77777777" w:rsidR="00DC4472" w:rsidRPr="0091574E" w:rsidRDefault="00DC4472" w:rsidP="0091574E">
            <w:pPr>
              <w:jc w:val="both"/>
              <w:rPr>
                <w:rFonts w:ascii="Aptos" w:hAnsi="Aptos" w:cstheme="minorHAnsi"/>
                <w:b/>
                <w:sz w:val="24"/>
                <w:szCs w:val="24"/>
                <w:lang w:val="mk-MK"/>
              </w:rPr>
            </w:pPr>
            <w:r w:rsidRPr="0091574E">
              <w:rPr>
                <w:rFonts w:ascii="Aptos" w:hAnsi="Aptos" w:cstheme="minorHAnsi"/>
                <w:b/>
                <w:sz w:val="24"/>
                <w:szCs w:val="24"/>
              </w:rPr>
              <w:t xml:space="preserve">The recommendation is implemented. </w:t>
            </w:r>
          </w:p>
          <w:p w14:paraId="5D3AD4CB" w14:textId="77777777" w:rsidR="00DC4472" w:rsidRPr="0091574E" w:rsidRDefault="00DC4472" w:rsidP="0091574E">
            <w:pPr>
              <w:jc w:val="both"/>
              <w:rPr>
                <w:rFonts w:ascii="Aptos" w:hAnsi="Aptos" w:cstheme="minorHAnsi"/>
                <w:sz w:val="24"/>
                <w:szCs w:val="24"/>
              </w:rPr>
            </w:pPr>
            <w:r w:rsidRPr="0091574E">
              <w:rPr>
                <w:rFonts w:ascii="Aptos" w:hAnsi="Aptos" w:cstheme="minorHAnsi"/>
                <w:sz w:val="24"/>
                <w:szCs w:val="24"/>
              </w:rPr>
              <w:t>The Bank will strive to maintain the current gender balance in the future.</w:t>
            </w:r>
          </w:p>
        </w:tc>
      </w:tr>
      <w:tr w:rsidR="00DC4472" w:rsidRPr="0091574E" w14:paraId="15FA70B8" w14:textId="77777777" w:rsidTr="00DD28FF">
        <w:tc>
          <w:tcPr>
            <w:tcW w:w="2289" w:type="dxa"/>
          </w:tcPr>
          <w:p w14:paraId="35D8F9A1" w14:textId="77777777" w:rsidR="00DC4472" w:rsidRPr="0091574E" w:rsidRDefault="00DC4472" w:rsidP="0091574E">
            <w:pPr>
              <w:jc w:val="both"/>
              <w:rPr>
                <w:rFonts w:ascii="Aptos" w:hAnsi="Aptos" w:cstheme="minorHAnsi"/>
                <w:sz w:val="24"/>
                <w:szCs w:val="24"/>
              </w:rPr>
            </w:pPr>
            <w:r w:rsidRPr="0091574E">
              <w:rPr>
                <w:rFonts w:ascii="Aptos" w:hAnsi="Aptos" w:cstheme="minorHAnsi"/>
                <w:sz w:val="24"/>
                <w:szCs w:val="24"/>
              </w:rPr>
              <w:t>Board of Directors</w:t>
            </w:r>
          </w:p>
        </w:tc>
        <w:tc>
          <w:tcPr>
            <w:tcW w:w="1284" w:type="dxa"/>
          </w:tcPr>
          <w:p w14:paraId="5FED59BF"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4</w:t>
            </w:r>
          </w:p>
        </w:tc>
        <w:tc>
          <w:tcPr>
            <w:tcW w:w="1270" w:type="dxa"/>
          </w:tcPr>
          <w:p w14:paraId="2F98E06F"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1</w:t>
            </w:r>
          </w:p>
        </w:tc>
        <w:tc>
          <w:tcPr>
            <w:tcW w:w="769" w:type="dxa"/>
          </w:tcPr>
          <w:p w14:paraId="16E6D952" w14:textId="77777777" w:rsidR="00DC4472" w:rsidRPr="0091574E" w:rsidRDefault="00DC4472" w:rsidP="0091574E">
            <w:pPr>
              <w:jc w:val="center"/>
              <w:rPr>
                <w:rFonts w:ascii="Aptos" w:hAnsi="Aptos" w:cstheme="minorHAnsi"/>
                <w:sz w:val="24"/>
                <w:szCs w:val="24"/>
                <w:lang w:val="mk-MK"/>
              </w:rPr>
            </w:pPr>
            <w:r w:rsidRPr="0091574E">
              <w:rPr>
                <w:rFonts w:ascii="Aptos" w:hAnsi="Aptos" w:cstheme="minorHAnsi"/>
                <w:sz w:val="24"/>
                <w:szCs w:val="24"/>
                <w:lang w:val="mk-MK"/>
              </w:rPr>
              <w:t>25%</w:t>
            </w:r>
          </w:p>
        </w:tc>
        <w:tc>
          <w:tcPr>
            <w:tcW w:w="3653" w:type="dxa"/>
          </w:tcPr>
          <w:p w14:paraId="312BCDD8" w14:textId="77777777" w:rsidR="00DC4472" w:rsidRPr="0091574E" w:rsidRDefault="00DC4472" w:rsidP="0091574E">
            <w:pPr>
              <w:jc w:val="both"/>
              <w:rPr>
                <w:rFonts w:ascii="Aptos" w:hAnsi="Aptos" w:cstheme="minorHAnsi"/>
                <w:b/>
                <w:sz w:val="24"/>
                <w:szCs w:val="24"/>
                <w:lang w:val="mk-MK"/>
              </w:rPr>
            </w:pPr>
            <w:r w:rsidRPr="0091574E">
              <w:rPr>
                <w:rFonts w:ascii="Aptos" w:hAnsi="Aptos" w:cstheme="minorHAnsi"/>
                <w:b/>
                <w:sz w:val="24"/>
                <w:szCs w:val="24"/>
              </w:rPr>
              <w:t>The recommendation is mostly implemented</w:t>
            </w:r>
            <w:r w:rsidRPr="0091574E">
              <w:rPr>
                <w:rFonts w:ascii="Aptos" w:hAnsi="Aptos" w:cstheme="minorHAnsi"/>
                <w:b/>
                <w:sz w:val="24"/>
                <w:szCs w:val="24"/>
                <w:lang w:val="mk-MK"/>
              </w:rPr>
              <w:t xml:space="preserve">. </w:t>
            </w:r>
          </w:p>
          <w:p w14:paraId="7884B401" w14:textId="77777777" w:rsidR="00DC4472" w:rsidRPr="0091574E" w:rsidRDefault="00DC4472" w:rsidP="0091574E">
            <w:pPr>
              <w:jc w:val="both"/>
              <w:rPr>
                <w:rFonts w:ascii="Aptos" w:hAnsi="Aptos" w:cstheme="minorHAnsi"/>
                <w:sz w:val="24"/>
                <w:szCs w:val="24"/>
                <w:lang w:val="mk-MK"/>
              </w:rPr>
            </w:pPr>
            <w:r w:rsidRPr="0091574E">
              <w:rPr>
                <w:rFonts w:ascii="Aptos" w:hAnsi="Aptos" w:cstheme="minorHAnsi"/>
                <w:sz w:val="24"/>
                <w:szCs w:val="24"/>
              </w:rPr>
              <w:t>No additional / special activities are planned</w:t>
            </w:r>
            <w:r w:rsidRPr="0091574E">
              <w:rPr>
                <w:rFonts w:ascii="Aptos" w:hAnsi="Aptos" w:cstheme="minorHAnsi"/>
                <w:sz w:val="24"/>
                <w:szCs w:val="24"/>
                <w:lang w:val="mk-MK"/>
              </w:rPr>
              <w:t>.</w:t>
            </w:r>
          </w:p>
        </w:tc>
      </w:tr>
    </w:tbl>
    <w:p w14:paraId="43C2FB1D" w14:textId="77777777" w:rsidR="00DC4472" w:rsidRPr="0091574E" w:rsidRDefault="00DC4472" w:rsidP="0091574E">
      <w:pPr>
        <w:jc w:val="both"/>
        <w:rPr>
          <w:rFonts w:ascii="Aptos" w:hAnsi="Aptos"/>
          <w:sz w:val="24"/>
          <w:szCs w:val="24"/>
        </w:rPr>
      </w:pPr>
    </w:p>
    <w:p w14:paraId="2A287130" w14:textId="77777777" w:rsidR="00DC4472" w:rsidRPr="0091574E" w:rsidRDefault="00DC4472" w:rsidP="00AA496D">
      <w:pPr>
        <w:numPr>
          <w:ilvl w:val="0"/>
          <w:numId w:val="27"/>
        </w:numPr>
        <w:contextualSpacing/>
        <w:jc w:val="both"/>
        <w:rPr>
          <w:rFonts w:ascii="Aptos" w:eastAsia="Times New Roman" w:hAnsi="Aptos"/>
          <w:b/>
          <w:sz w:val="24"/>
          <w:szCs w:val="24"/>
        </w:rPr>
      </w:pPr>
      <w:r w:rsidRPr="0091574E">
        <w:rPr>
          <w:rFonts w:ascii="Aptos" w:eastAsia="Times New Roman" w:hAnsi="Aptos"/>
          <w:b/>
          <w:sz w:val="24"/>
          <w:szCs w:val="24"/>
        </w:rPr>
        <w:t>Summary of the Bank's cooperation with stakeholders</w:t>
      </w:r>
    </w:p>
    <w:p w14:paraId="10675B09" w14:textId="77777777" w:rsidR="00F272E6" w:rsidRDefault="00F272E6" w:rsidP="0091574E">
      <w:pPr>
        <w:jc w:val="both"/>
        <w:rPr>
          <w:rFonts w:ascii="Aptos" w:hAnsi="Aptos"/>
          <w:sz w:val="24"/>
          <w:szCs w:val="24"/>
        </w:rPr>
      </w:pPr>
    </w:p>
    <w:p w14:paraId="2A16282E" w14:textId="7EDA1BBF" w:rsidR="00DC4472" w:rsidRPr="0091574E" w:rsidRDefault="00DC4472" w:rsidP="0091574E">
      <w:pPr>
        <w:jc w:val="both"/>
        <w:rPr>
          <w:rFonts w:ascii="Aptos" w:hAnsi="Aptos"/>
          <w:sz w:val="24"/>
          <w:szCs w:val="24"/>
        </w:rPr>
      </w:pPr>
      <w:r w:rsidRPr="0091574E">
        <w:rPr>
          <w:rFonts w:ascii="Aptos" w:hAnsi="Aptos"/>
          <w:sz w:val="24"/>
          <w:szCs w:val="24"/>
        </w:rPr>
        <w:t>As one of the largest organizations in the country, Stopanska banka AD - Skopje recognizes the influence it has on a large number of stakeholders - the Bank's shareholders, employees, customers, depositors, relevant regulators as well as the general population whose lives are inevitably affected by the Bank's operations.</w:t>
      </w:r>
    </w:p>
    <w:p w14:paraId="1D0AF0EF" w14:textId="77777777" w:rsidR="00DC4472" w:rsidRPr="0091574E" w:rsidRDefault="00DC4472" w:rsidP="0091574E">
      <w:pPr>
        <w:jc w:val="both"/>
        <w:rPr>
          <w:rFonts w:ascii="Aptos" w:hAnsi="Aptos"/>
          <w:sz w:val="24"/>
          <w:szCs w:val="24"/>
        </w:rPr>
      </w:pPr>
      <w:r w:rsidRPr="0091574E">
        <w:rPr>
          <w:rFonts w:ascii="Aptos" w:hAnsi="Aptos"/>
          <w:sz w:val="24"/>
          <w:szCs w:val="24"/>
        </w:rPr>
        <w:t>In this direction, in the past year the Bank continued to prioritize cooperation with all stakeholders in order to build even stronger relationships and promote joint success and well-being for all.</w:t>
      </w:r>
    </w:p>
    <w:p w14:paraId="47C9C023" w14:textId="77777777" w:rsidR="00DC4472" w:rsidRPr="0091574E" w:rsidRDefault="00DC4472" w:rsidP="00AA496D">
      <w:pPr>
        <w:numPr>
          <w:ilvl w:val="0"/>
          <w:numId w:val="27"/>
        </w:numPr>
        <w:contextualSpacing/>
        <w:jc w:val="both"/>
        <w:rPr>
          <w:rFonts w:ascii="Aptos" w:eastAsia="Times New Roman" w:hAnsi="Aptos"/>
          <w:sz w:val="24"/>
          <w:szCs w:val="24"/>
        </w:rPr>
      </w:pPr>
      <w:r w:rsidRPr="0091574E">
        <w:rPr>
          <w:rFonts w:ascii="Aptos" w:eastAsia="Times New Roman" w:hAnsi="Aptos"/>
          <w:sz w:val="24"/>
          <w:szCs w:val="24"/>
        </w:rPr>
        <w:lastRenderedPageBreak/>
        <w:t xml:space="preserve">Starting with the shareholders, as owners of the Bank, the Bank had continuous and active communication with the investing public throughout 2023. In particular, it should be emphasized the continuous provision of legal and other type of support for securing appropriate channels and form for the resolution of any issue that the shareholders have in relation to their requests to the bodies of the Bank and the Shareholders Assembly; </w:t>
      </w:r>
    </w:p>
    <w:p w14:paraId="21DCEB37" w14:textId="77777777" w:rsidR="00DC4472" w:rsidRPr="0091574E" w:rsidRDefault="00DC4472" w:rsidP="00AA496D">
      <w:pPr>
        <w:numPr>
          <w:ilvl w:val="0"/>
          <w:numId w:val="27"/>
        </w:numPr>
        <w:contextualSpacing/>
        <w:jc w:val="both"/>
        <w:rPr>
          <w:rFonts w:ascii="Aptos" w:eastAsia="Times New Roman" w:hAnsi="Aptos"/>
          <w:sz w:val="24"/>
          <w:szCs w:val="24"/>
        </w:rPr>
      </w:pPr>
      <w:r w:rsidRPr="0091574E">
        <w:rPr>
          <w:rFonts w:ascii="Aptos" w:eastAsia="Times New Roman" w:hAnsi="Aptos"/>
          <w:sz w:val="24"/>
          <w:szCs w:val="24"/>
        </w:rPr>
        <w:t>The employees of the Bank represent one of the most important stakeholders and the Bank continuously invests in the development career of the employees and their competitive remuneration. Furthermore, the Bank acknowledges the significance of its people for successful and responsible implementation of its ambitious Business Plan. In 2023 the efforts were focused on improving the remuneration levels, introducing various non-monetary benefits, increasing internal mobility, strengthening the trainings, and lot of efforts invested in overall strengthening of the corporate culture, equal and fair treatment, etc.</w:t>
      </w:r>
    </w:p>
    <w:p w14:paraId="3338510F" w14:textId="77777777" w:rsidR="00DC4472" w:rsidRPr="0091574E" w:rsidRDefault="00DC4472" w:rsidP="00AA496D">
      <w:pPr>
        <w:numPr>
          <w:ilvl w:val="0"/>
          <w:numId w:val="27"/>
        </w:numPr>
        <w:contextualSpacing/>
        <w:jc w:val="both"/>
        <w:rPr>
          <w:rFonts w:ascii="Aptos" w:eastAsia="Times New Roman" w:hAnsi="Aptos"/>
          <w:sz w:val="24"/>
          <w:szCs w:val="24"/>
        </w:rPr>
      </w:pPr>
      <w:r w:rsidRPr="0091574E">
        <w:rPr>
          <w:rFonts w:ascii="Aptos" w:eastAsia="Times New Roman" w:hAnsi="Aptos"/>
          <w:sz w:val="24"/>
          <w:szCs w:val="24"/>
        </w:rPr>
        <w:t>Customers remain the Bank's main focus and the Bank continues to focus on providing high-quality services and products that meet their specific needs in various manners.</w:t>
      </w:r>
    </w:p>
    <w:p w14:paraId="128A6925" w14:textId="77777777" w:rsidR="00DC4472" w:rsidRPr="0091574E" w:rsidRDefault="00DC4472" w:rsidP="00AA496D">
      <w:pPr>
        <w:numPr>
          <w:ilvl w:val="0"/>
          <w:numId w:val="27"/>
        </w:numPr>
        <w:contextualSpacing/>
        <w:jc w:val="both"/>
        <w:rPr>
          <w:rFonts w:ascii="Aptos" w:eastAsia="Times New Roman" w:hAnsi="Aptos"/>
          <w:sz w:val="24"/>
          <w:szCs w:val="24"/>
        </w:rPr>
      </w:pPr>
      <w:r w:rsidRPr="0091574E">
        <w:rPr>
          <w:rFonts w:ascii="Aptos" w:eastAsia="Times New Roman" w:hAnsi="Aptos"/>
          <w:sz w:val="24"/>
          <w:szCs w:val="24"/>
        </w:rPr>
        <w:t>The Bank, guided by the principle of full compliance of its operations with the laws and ethical standards, also values and promotes professional relations with regulators and continued to cooperate closely with institutions and work on implementation and acceptance of all regulatory requirements. It proactively engages with regulatory bodies to ensure a thorough understanding of the new extensive regulations and continuously took a number of steps to appropriately adapt the Bank's operations to the changing regulatory framework.</w:t>
      </w:r>
    </w:p>
    <w:p w14:paraId="62F068DC" w14:textId="77777777" w:rsidR="00DC4472" w:rsidRPr="0091574E" w:rsidRDefault="00DC4472" w:rsidP="0091574E">
      <w:pPr>
        <w:jc w:val="both"/>
        <w:rPr>
          <w:rFonts w:ascii="Aptos" w:hAnsi="Aptos"/>
          <w:sz w:val="24"/>
          <w:szCs w:val="24"/>
        </w:rPr>
      </w:pPr>
    </w:p>
    <w:p w14:paraId="3BF3B782" w14:textId="77777777" w:rsidR="00DC4472" w:rsidRPr="0091574E" w:rsidRDefault="00DC4472" w:rsidP="0091574E">
      <w:pPr>
        <w:jc w:val="both"/>
        <w:rPr>
          <w:rFonts w:ascii="Aptos" w:hAnsi="Aptos"/>
          <w:sz w:val="24"/>
          <w:szCs w:val="24"/>
        </w:rPr>
      </w:pPr>
      <w:r w:rsidRPr="0091574E">
        <w:rPr>
          <w:rFonts w:ascii="Aptos" w:hAnsi="Aptos"/>
          <w:sz w:val="24"/>
          <w:szCs w:val="24"/>
        </w:rPr>
        <w:t>Overall, the Bank's cooperation with all stakeholders is an important part of the overall success achieved in 2023. Stopanska banka AD - Skopje remains committed to building strong relationships with all stakeholders, all with one goal - that the Bank's success is the success of the entire community.</w:t>
      </w:r>
    </w:p>
    <w:p w14:paraId="0FD3CC2C" w14:textId="77777777" w:rsidR="00DC4472" w:rsidRPr="00DC4472" w:rsidRDefault="00DC4472" w:rsidP="00DC4472">
      <w:pPr>
        <w:spacing w:after="0"/>
        <w:jc w:val="both"/>
        <w:rPr>
          <w:rFonts w:ascii="Aptos" w:hAnsi="Aptos"/>
          <w:sz w:val="24"/>
          <w:szCs w:val="24"/>
        </w:rPr>
      </w:pPr>
    </w:p>
    <w:p w14:paraId="0182A0F3" w14:textId="74E72692" w:rsidR="00DC4472" w:rsidRDefault="00DC4472" w:rsidP="00BB27D7">
      <w:pPr>
        <w:autoSpaceDE w:val="0"/>
        <w:autoSpaceDN w:val="0"/>
        <w:adjustRightInd w:val="0"/>
        <w:spacing w:before="240"/>
        <w:jc w:val="both"/>
        <w:rPr>
          <w:rFonts w:ascii="Times New Roman" w:hAnsi="Times New Roman"/>
          <w:sz w:val="24"/>
          <w:szCs w:val="24"/>
        </w:rPr>
      </w:pPr>
    </w:p>
    <w:p w14:paraId="62BF9CA8" w14:textId="3DB7CE6E" w:rsidR="00DD28FF" w:rsidRDefault="00DD28FF" w:rsidP="00BB27D7">
      <w:pPr>
        <w:autoSpaceDE w:val="0"/>
        <w:autoSpaceDN w:val="0"/>
        <w:adjustRightInd w:val="0"/>
        <w:spacing w:before="240"/>
        <w:jc w:val="both"/>
        <w:rPr>
          <w:rFonts w:ascii="Times New Roman" w:hAnsi="Times New Roman"/>
          <w:sz w:val="24"/>
          <w:szCs w:val="24"/>
        </w:rPr>
      </w:pPr>
    </w:p>
    <w:p w14:paraId="4F77329E" w14:textId="11ECE326" w:rsidR="00DA6081" w:rsidRDefault="00DA6081" w:rsidP="00BB27D7">
      <w:pPr>
        <w:autoSpaceDE w:val="0"/>
        <w:autoSpaceDN w:val="0"/>
        <w:adjustRightInd w:val="0"/>
        <w:spacing w:before="240"/>
        <w:jc w:val="both"/>
        <w:rPr>
          <w:rFonts w:ascii="Times New Roman" w:hAnsi="Times New Roman"/>
          <w:sz w:val="24"/>
          <w:szCs w:val="24"/>
        </w:rPr>
      </w:pPr>
    </w:p>
    <w:p w14:paraId="47D2EC17" w14:textId="77777777" w:rsidR="00DA6081" w:rsidRDefault="00DA6081" w:rsidP="00BB27D7">
      <w:pPr>
        <w:autoSpaceDE w:val="0"/>
        <w:autoSpaceDN w:val="0"/>
        <w:adjustRightInd w:val="0"/>
        <w:spacing w:before="240"/>
        <w:jc w:val="both"/>
        <w:rPr>
          <w:rFonts w:ascii="Times New Roman" w:hAnsi="Times New Roman"/>
          <w:sz w:val="24"/>
          <w:szCs w:val="24"/>
        </w:rPr>
      </w:pPr>
    </w:p>
    <w:p w14:paraId="7A221016" w14:textId="670DAC94" w:rsidR="00EC708E" w:rsidRDefault="00EC708E" w:rsidP="00BB27D7">
      <w:pPr>
        <w:pStyle w:val="Subtitle1"/>
        <w:shd w:val="clear" w:color="auto" w:fill="FFFFFF"/>
        <w:spacing w:before="0" w:beforeAutospacing="0" w:after="0" w:afterAutospacing="0" w:line="276" w:lineRule="auto"/>
        <w:rPr>
          <w:rFonts w:ascii="Aptos" w:hAnsi="Aptos"/>
          <w:color w:val="EC008C"/>
        </w:rPr>
      </w:pPr>
      <w:r w:rsidRPr="00F272E6">
        <w:rPr>
          <w:rFonts w:ascii="Aptos" w:hAnsi="Aptos"/>
          <w:color w:val="EC008C"/>
        </w:rPr>
        <w:lastRenderedPageBreak/>
        <w:t xml:space="preserve">Appendix 1 </w:t>
      </w:r>
    </w:p>
    <w:p w14:paraId="12A29F7B" w14:textId="77777777" w:rsidR="00F272E6" w:rsidRPr="00F272E6" w:rsidRDefault="00F272E6" w:rsidP="00BB27D7">
      <w:pPr>
        <w:pStyle w:val="Subtitle1"/>
        <w:shd w:val="clear" w:color="auto" w:fill="FFFFFF"/>
        <w:spacing w:before="0" w:beforeAutospacing="0" w:after="0" w:afterAutospacing="0" w:line="276" w:lineRule="auto"/>
        <w:rPr>
          <w:rFonts w:ascii="Aptos" w:hAnsi="Aptos"/>
          <w:color w:val="EC008C"/>
        </w:rPr>
      </w:pPr>
    </w:p>
    <w:p w14:paraId="5757AA94" w14:textId="77777777" w:rsidR="00EC708E" w:rsidRPr="00F272E6" w:rsidRDefault="00EC708E" w:rsidP="00BB27D7">
      <w:pPr>
        <w:spacing w:after="0"/>
        <w:jc w:val="center"/>
        <w:rPr>
          <w:rFonts w:ascii="Aptos" w:hAnsi="Aptos"/>
          <w:b/>
          <w:sz w:val="24"/>
          <w:szCs w:val="24"/>
          <w:lang w:eastAsia="en-GB"/>
        </w:rPr>
      </w:pPr>
      <w:r w:rsidRPr="00F272E6">
        <w:rPr>
          <w:rFonts w:ascii="Aptos" w:hAnsi="Aptos"/>
          <w:b/>
          <w:sz w:val="24"/>
          <w:szCs w:val="24"/>
          <w:lang w:eastAsia="en-GB"/>
        </w:rPr>
        <w:t xml:space="preserve">S T A T E M E N T  O F  C O N F O R M I T Y </w:t>
      </w:r>
    </w:p>
    <w:p w14:paraId="5937E75A" w14:textId="77777777" w:rsidR="00EC708E" w:rsidRPr="00F272E6" w:rsidRDefault="00EC708E" w:rsidP="00BB27D7">
      <w:pPr>
        <w:spacing w:after="0"/>
        <w:jc w:val="center"/>
        <w:rPr>
          <w:rFonts w:ascii="Aptos" w:hAnsi="Aptos"/>
          <w:b/>
          <w:sz w:val="24"/>
          <w:szCs w:val="24"/>
          <w:lang w:eastAsia="en-GB"/>
        </w:rPr>
      </w:pPr>
      <w:r w:rsidRPr="00F272E6">
        <w:rPr>
          <w:rFonts w:ascii="Aptos" w:hAnsi="Aptos"/>
          <w:b/>
          <w:sz w:val="24"/>
          <w:szCs w:val="24"/>
          <w:lang w:eastAsia="en-GB"/>
        </w:rPr>
        <w:t>with the Corporate Governance Code of  Stopanska Banka AD - Skopje</w:t>
      </w:r>
      <w:r w:rsidRPr="00F272E6">
        <w:rPr>
          <w:rFonts w:ascii="Aptos" w:hAnsi="Aptos"/>
          <w:sz w:val="24"/>
          <w:szCs w:val="24"/>
          <w:lang w:eastAsia="en-GB"/>
        </w:rPr>
        <w:tab/>
      </w:r>
      <w:r w:rsidRPr="00F272E6">
        <w:rPr>
          <w:rFonts w:ascii="Aptos" w:hAnsi="Aptos"/>
          <w:sz w:val="24"/>
          <w:szCs w:val="24"/>
          <w:lang w:eastAsia="en-GB"/>
        </w:rPr>
        <w:tab/>
      </w:r>
      <w:r w:rsidRPr="00F272E6">
        <w:rPr>
          <w:rFonts w:ascii="Aptos" w:eastAsia="Times New Roman" w:hAnsi="Aptos"/>
          <w:vanish/>
          <w:sz w:val="24"/>
          <w:szCs w:val="24"/>
          <w:lang w:val="en"/>
        </w:rPr>
        <w:t>In accordance with the Article 384-a of the Law on Trade Companies, the Board of Directors of Stopanska banka AD - Skopje, gives the following:</w:t>
      </w:r>
    </w:p>
    <w:p w14:paraId="50B33DA3" w14:textId="77777777" w:rsidR="00EC708E" w:rsidRPr="00F272E6" w:rsidRDefault="00EC708E" w:rsidP="00BB27D7">
      <w:pPr>
        <w:jc w:val="center"/>
        <w:rPr>
          <w:rFonts w:ascii="Aptos" w:eastAsia="Times New Roman" w:hAnsi="Aptos"/>
          <w:b/>
          <w:vanish/>
          <w:sz w:val="24"/>
          <w:szCs w:val="24"/>
          <w:lang w:val="en"/>
        </w:rPr>
      </w:pPr>
      <w:r w:rsidRPr="00F272E6">
        <w:rPr>
          <w:rFonts w:ascii="Aptos" w:eastAsia="Times New Roman" w:hAnsi="Aptos"/>
          <w:b/>
          <w:vanish/>
          <w:sz w:val="24"/>
          <w:szCs w:val="24"/>
          <w:lang w:val="en"/>
        </w:rPr>
        <w:t>STATEMENT</w:t>
      </w:r>
    </w:p>
    <w:p w14:paraId="07507D2C" w14:textId="77777777" w:rsidR="00EC708E" w:rsidRPr="00F272E6" w:rsidRDefault="00EC708E" w:rsidP="00BB27D7">
      <w:pPr>
        <w:jc w:val="both"/>
        <w:rPr>
          <w:rFonts w:ascii="Aptos" w:eastAsia="Times New Roman" w:hAnsi="Aptos"/>
          <w:vanish/>
          <w:sz w:val="24"/>
          <w:szCs w:val="24"/>
          <w:lang w:val="en"/>
        </w:rPr>
      </w:pPr>
    </w:p>
    <w:p w14:paraId="394B40BC" w14:textId="70EBF685" w:rsidR="00EC708E" w:rsidRPr="00F272E6" w:rsidRDefault="00EC708E" w:rsidP="00BB27D7">
      <w:pPr>
        <w:jc w:val="both"/>
        <w:rPr>
          <w:rFonts w:ascii="Aptos" w:hAnsi="Aptos"/>
          <w:sz w:val="24"/>
          <w:szCs w:val="24"/>
          <w:lang w:eastAsia="en-GB"/>
        </w:rPr>
      </w:pPr>
      <w:r w:rsidRPr="00F272E6">
        <w:rPr>
          <w:rFonts w:ascii="Aptos" w:eastAsia="Times New Roman" w:hAnsi="Aptos"/>
          <w:vanish/>
          <w:sz w:val="24"/>
          <w:szCs w:val="24"/>
          <w:lang w:val="en"/>
        </w:rPr>
        <w:t>We, the undersigned members of the Board of Directors of Stopanska banka AD - Skopje, (hereinafter: Bank) declare that Stopanska banka AD - Skopje applies the Corporate Governance Code.</w:t>
      </w:r>
      <w:r w:rsidRPr="00F272E6">
        <w:rPr>
          <w:rFonts w:ascii="Aptos" w:eastAsia="Times New Roman" w:hAnsi="Aptos"/>
          <w:sz w:val="24"/>
          <w:szCs w:val="24"/>
          <w:lang w:val="en"/>
        </w:rPr>
        <w:tab/>
      </w:r>
      <w:r w:rsidRPr="00F272E6">
        <w:rPr>
          <w:rFonts w:ascii="Aptos" w:hAnsi="Aptos"/>
          <w:sz w:val="24"/>
          <w:szCs w:val="24"/>
          <w:lang w:eastAsia="en-GB"/>
        </w:rPr>
        <w:t xml:space="preserve">In accordance with article 384-a of the Law on Trade Companies, the Board of Directors of Stopanska Banka AD – Skopje (hereinafter: SB) confirms the following: </w:t>
      </w:r>
    </w:p>
    <w:p w14:paraId="16FF2F5C" w14:textId="5414E6B7" w:rsidR="00EC708E" w:rsidRPr="00F272E6" w:rsidRDefault="00EC708E" w:rsidP="00BB27D7">
      <w:pPr>
        <w:jc w:val="both"/>
        <w:rPr>
          <w:rStyle w:val="q4iawc"/>
          <w:rFonts w:ascii="Aptos" w:hAnsi="Aptos"/>
          <w:sz w:val="24"/>
          <w:szCs w:val="24"/>
          <w:lang w:val="en"/>
        </w:rPr>
      </w:pPr>
      <w:r w:rsidRPr="00F272E6">
        <w:rPr>
          <w:rStyle w:val="q4iawc"/>
          <w:rFonts w:ascii="Aptos" w:hAnsi="Aptos"/>
          <w:b/>
          <w:sz w:val="24"/>
          <w:szCs w:val="24"/>
          <w:lang w:val="en"/>
        </w:rPr>
        <w:t xml:space="preserve">SB has applied all the principles and complied in all material aspect with the Corporate Governance Code of SB </w:t>
      </w:r>
      <w:r w:rsidR="00DD28FF">
        <w:rPr>
          <w:rStyle w:val="q4iawc"/>
          <w:rFonts w:ascii="Aptos" w:hAnsi="Aptos"/>
          <w:b/>
          <w:sz w:val="24"/>
          <w:szCs w:val="24"/>
          <w:lang w:val="en"/>
        </w:rPr>
        <w:t>for the year ended December 2023</w:t>
      </w:r>
      <w:r w:rsidRPr="00F272E6">
        <w:rPr>
          <w:rStyle w:val="q4iawc"/>
          <w:rFonts w:ascii="Aptos" w:hAnsi="Aptos"/>
          <w:sz w:val="24"/>
          <w:szCs w:val="24"/>
          <w:lang w:val="en"/>
        </w:rPr>
        <w:t xml:space="preserve">. </w:t>
      </w:r>
    </w:p>
    <w:p w14:paraId="56C8A5B3" w14:textId="77777777" w:rsidR="00EC708E" w:rsidRPr="00F272E6" w:rsidRDefault="00EC708E" w:rsidP="00BB27D7">
      <w:pPr>
        <w:jc w:val="both"/>
        <w:rPr>
          <w:rFonts w:ascii="Aptos" w:hAnsi="Aptos"/>
          <w:sz w:val="24"/>
          <w:szCs w:val="24"/>
        </w:rPr>
      </w:pPr>
      <w:r w:rsidRPr="00F272E6">
        <w:rPr>
          <w:rFonts w:ascii="Aptos" w:hAnsi="Aptos"/>
          <w:sz w:val="24"/>
          <w:szCs w:val="24"/>
        </w:rPr>
        <w:t>The Corporate Governance Code of SB has been developed in accordance with the domestic legislation and the NBG Group governance standards. It provides a clear delineation of the Bank's corporate governance system, rights and responsibilities of its bodies, the role of the control functions, etc. as well as is upholding the Bank’s interests on a long-term basis for the benefit of depositors and customers, shareholders and other investors, employees and all other stakeholders. The Corporate Governance Code sets out a framework that promotes continuity, consistency and effectiveness in the way the Bank is supervised and managed and is a necessary component of good governance in supporting and promoting the Bank's business and reputation.</w:t>
      </w:r>
    </w:p>
    <w:p w14:paraId="6A89B697" w14:textId="77777777" w:rsidR="00EC708E" w:rsidRPr="00F272E6" w:rsidRDefault="00EC708E" w:rsidP="00BB27D7">
      <w:pPr>
        <w:jc w:val="both"/>
        <w:rPr>
          <w:rStyle w:val="q4iawc"/>
          <w:rFonts w:ascii="Aptos" w:hAnsi="Aptos"/>
          <w:sz w:val="24"/>
          <w:szCs w:val="24"/>
          <w:lang w:val="en"/>
        </w:rPr>
      </w:pPr>
      <w:r w:rsidRPr="00F272E6">
        <w:rPr>
          <w:rStyle w:val="q4iawc"/>
          <w:rFonts w:ascii="Aptos" w:hAnsi="Aptos"/>
          <w:sz w:val="24"/>
          <w:szCs w:val="24"/>
          <w:lang w:val="en"/>
        </w:rPr>
        <w:t xml:space="preserve">The Corporate Governance Code of Stopanska Banka AD – Skopje </w:t>
      </w:r>
      <w:r w:rsidRPr="00F272E6">
        <w:rPr>
          <w:rStyle w:val="q4iawc"/>
          <w:rFonts w:ascii="Aptos" w:hAnsi="Aptos"/>
          <w:sz w:val="24"/>
          <w:szCs w:val="24"/>
        </w:rPr>
        <w:t xml:space="preserve">is </w:t>
      </w:r>
      <w:r w:rsidRPr="00F272E6">
        <w:rPr>
          <w:rStyle w:val="q4iawc"/>
          <w:rFonts w:ascii="Aptos" w:hAnsi="Aptos"/>
          <w:sz w:val="24"/>
          <w:szCs w:val="24"/>
          <w:lang w:val="en"/>
        </w:rPr>
        <w:t xml:space="preserve">available on the Bank's website. </w:t>
      </w:r>
    </w:p>
    <w:p w14:paraId="402EB4A5" w14:textId="77777777" w:rsidR="00EC708E" w:rsidRPr="00F272E6" w:rsidRDefault="00EC708E" w:rsidP="00BB27D7">
      <w:pPr>
        <w:ind w:left="5812"/>
        <w:jc w:val="both"/>
        <w:rPr>
          <w:rFonts w:ascii="Aptos" w:hAnsi="Aptos"/>
          <w:b/>
          <w:sz w:val="24"/>
          <w:szCs w:val="24"/>
          <w:lang w:eastAsia="mk-MK"/>
        </w:rPr>
      </w:pPr>
      <w:r w:rsidRPr="00F272E6">
        <w:rPr>
          <w:rFonts w:ascii="Aptos" w:hAnsi="Aptos"/>
          <w:b/>
          <w:sz w:val="24"/>
          <w:szCs w:val="24"/>
          <w:lang w:eastAsia="mk-MK"/>
        </w:rPr>
        <w:br/>
        <w:t>BOARD OF DIRECTORS</w:t>
      </w:r>
    </w:p>
    <w:p w14:paraId="5AD4E619" w14:textId="77777777" w:rsidR="00EC708E" w:rsidRPr="00F272E6" w:rsidRDefault="00EC708E" w:rsidP="00BB27D7">
      <w:pPr>
        <w:spacing w:after="0"/>
        <w:ind w:left="5812"/>
        <w:jc w:val="both"/>
        <w:rPr>
          <w:rFonts w:ascii="Aptos" w:hAnsi="Aptos"/>
          <w:sz w:val="24"/>
          <w:szCs w:val="24"/>
          <w:lang w:eastAsia="mk-MK"/>
        </w:rPr>
      </w:pPr>
      <w:r w:rsidRPr="00F272E6">
        <w:rPr>
          <w:rFonts w:ascii="Aptos" w:hAnsi="Aptos"/>
          <w:sz w:val="24"/>
          <w:szCs w:val="24"/>
          <w:lang w:eastAsia="mk-MK"/>
        </w:rPr>
        <w:t>_______________________</w:t>
      </w:r>
    </w:p>
    <w:p w14:paraId="348C23DA" w14:textId="77777777" w:rsidR="00EC708E" w:rsidRPr="00F272E6" w:rsidRDefault="00EC708E" w:rsidP="00BB27D7">
      <w:pPr>
        <w:spacing w:after="0"/>
        <w:ind w:left="5818"/>
        <w:jc w:val="both"/>
        <w:rPr>
          <w:rFonts w:ascii="Aptos" w:hAnsi="Aptos"/>
          <w:sz w:val="24"/>
          <w:szCs w:val="24"/>
          <w:lang w:eastAsia="mk-MK"/>
        </w:rPr>
      </w:pPr>
      <w:r w:rsidRPr="00F272E6">
        <w:rPr>
          <w:rFonts w:ascii="Aptos" w:hAnsi="Aptos"/>
          <w:sz w:val="24"/>
          <w:szCs w:val="24"/>
          <w:lang w:eastAsia="mk-MK"/>
        </w:rPr>
        <w:t>Diomidis Nikoletopoulos</w:t>
      </w:r>
    </w:p>
    <w:p w14:paraId="7F4822B4" w14:textId="77777777" w:rsidR="00EC708E" w:rsidRPr="00F272E6" w:rsidRDefault="00EC708E" w:rsidP="00BB27D7">
      <w:pPr>
        <w:spacing w:after="0"/>
        <w:ind w:left="5818"/>
        <w:jc w:val="both"/>
        <w:rPr>
          <w:rFonts w:ascii="Aptos" w:hAnsi="Aptos"/>
          <w:sz w:val="24"/>
          <w:szCs w:val="24"/>
          <w:lang w:eastAsia="mk-MK"/>
        </w:rPr>
      </w:pPr>
      <w:r w:rsidRPr="00F272E6">
        <w:rPr>
          <w:rFonts w:ascii="Aptos" w:hAnsi="Aptos"/>
          <w:sz w:val="24"/>
          <w:szCs w:val="24"/>
          <w:lang w:eastAsia="mk-MK"/>
        </w:rPr>
        <w:t>Chief Executive Officer</w:t>
      </w:r>
    </w:p>
    <w:p w14:paraId="0D6862A8" w14:textId="77777777" w:rsidR="00EC708E" w:rsidRPr="00F272E6" w:rsidRDefault="00EC708E" w:rsidP="00BB27D7">
      <w:pPr>
        <w:spacing w:after="0"/>
        <w:ind w:left="5818"/>
        <w:jc w:val="both"/>
        <w:rPr>
          <w:rFonts w:ascii="Aptos" w:hAnsi="Aptos"/>
          <w:b/>
          <w:sz w:val="24"/>
          <w:szCs w:val="24"/>
          <w:lang w:val="mk-MK" w:eastAsia="mk-MK"/>
        </w:rPr>
      </w:pPr>
    </w:p>
    <w:p w14:paraId="789D85E5" w14:textId="77777777" w:rsidR="00EC708E" w:rsidRPr="00F272E6" w:rsidRDefault="00EC708E" w:rsidP="00BB27D7">
      <w:pPr>
        <w:spacing w:after="0"/>
        <w:ind w:left="5818"/>
        <w:jc w:val="both"/>
        <w:rPr>
          <w:rFonts w:ascii="Aptos" w:hAnsi="Aptos"/>
          <w:b/>
          <w:sz w:val="24"/>
          <w:szCs w:val="24"/>
          <w:lang w:val="mk-MK" w:eastAsia="mk-MK"/>
        </w:rPr>
      </w:pPr>
      <w:r w:rsidRPr="00F272E6">
        <w:rPr>
          <w:rFonts w:ascii="Aptos" w:hAnsi="Aptos"/>
          <w:noProof/>
          <w:sz w:val="24"/>
          <w:szCs w:val="24"/>
        </w:rPr>
        <mc:AlternateContent>
          <mc:Choice Requires="wps">
            <w:drawing>
              <wp:anchor distT="0" distB="0" distL="114300" distR="114300" simplePos="0" relativeHeight="251951616" behindDoc="0" locked="0" layoutInCell="1" allowOverlap="1" wp14:anchorId="756CC444" wp14:editId="68B24EE0">
                <wp:simplePos x="0" y="0"/>
                <wp:positionH relativeFrom="column">
                  <wp:posOffset>3680460</wp:posOffset>
                </wp:positionH>
                <wp:positionV relativeFrom="paragraph">
                  <wp:posOffset>165735</wp:posOffset>
                </wp:positionV>
                <wp:extent cx="1704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46DC9F" id="Straight Connector 7" o:spid="_x0000_s1026" style="position:absolute;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13.05pt" to="424.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" strokecolor="windowText" strokeweight=".5pt">
                <v:stroke joinstyle="miter"/>
              </v:line>
            </w:pict>
          </mc:Fallback>
        </mc:AlternateContent>
      </w:r>
    </w:p>
    <w:p w14:paraId="4E268B3E" w14:textId="77777777" w:rsidR="00EC708E" w:rsidRPr="00F272E6" w:rsidRDefault="00EC708E" w:rsidP="00BB27D7">
      <w:pPr>
        <w:spacing w:after="0"/>
        <w:ind w:left="5818"/>
        <w:jc w:val="both"/>
        <w:rPr>
          <w:rFonts w:ascii="Aptos" w:hAnsi="Aptos"/>
          <w:sz w:val="24"/>
          <w:szCs w:val="24"/>
          <w:lang w:val="mk-MK" w:eastAsia="mk-MK"/>
        </w:rPr>
      </w:pPr>
      <w:r w:rsidRPr="00F272E6">
        <w:rPr>
          <w:rFonts w:ascii="Aptos" w:hAnsi="Aptos"/>
          <w:sz w:val="24"/>
          <w:szCs w:val="24"/>
          <w:lang w:val="mk-MK" w:eastAsia="mk-MK"/>
        </w:rPr>
        <w:t>Toni Stojanovski</w:t>
      </w:r>
    </w:p>
    <w:p w14:paraId="37B8967A" w14:textId="77777777" w:rsidR="00EC708E" w:rsidRPr="00F272E6" w:rsidRDefault="00EC708E" w:rsidP="00BB27D7">
      <w:pPr>
        <w:spacing w:after="0"/>
        <w:ind w:left="5818"/>
        <w:jc w:val="both"/>
        <w:rPr>
          <w:rFonts w:ascii="Aptos" w:hAnsi="Aptos"/>
          <w:sz w:val="24"/>
          <w:szCs w:val="24"/>
          <w:lang w:eastAsia="mk-MK"/>
        </w:rPr>
      </w:pPr>
      <w:r w:rsidRPr="00F272E6">
        <w:rPr>
          <w:rFonts w:ascii="Aptos" w:hAnsi="Aptos"/>
          <w:sz w:val="24"/>
          <w:szCs w:val="24"/>
          <w:lang w:eastAsia="mk-MK"/>
        </w:rPr>
        <w:t>Chief Corporate Officer</w:t>
      </w:r>
    </w:p>
    <w:p w14:paraId="3F718EB4" w14:textId="77777777" w:rsidR="00EC708E" w:rsidRPr="00F272E6" w:rsidRDefault="00EC708E" w:rsidP="00BB27D7">
      <w:pPr>
        <w:spacing w:after="0"/>
        <w:ind w:left="5818"/>
        <w:jc w:val="both"/>
        <w:rPr>
          <w:rFonts w:ascii="Aptos" w:hAnsi="Aptos"/>
          <w:b/>
          <w:sz w:val="24"/>
          <w:szCs w:val="24"/>
          <w:lang w:val="mk-MK" w:eastAsia="mk-MK"/>
        </w:rPr>
      </w:pPr>
    </w:p>
    <w:p w14:paraId="027C54B4" w14:textId="77777777" w:rsidR="00EC708E" w:rsidRPr="00F272E6" w:rsidRDefault="00EC708E" w:rsidP="00BB27D7">
      <w:pPr>
        <w:spacing w:after="0"/>
        <w:ind w:left="5818"/>
        <w:jc w:val="both"/>
        <w:rPr>
          <w:rFonts w:ascii="Aptos" w:hAnsi="Aptos"/>
          <w:b/>
          <w:sz w:val="24"/>
          <w:szCs w:val="24"/>
          <w:lang w:val="mk-MK" w:eastAsia="mk-MK"/>
        </w:rPr>
      </w:pPr>
      <w:r w:rsidRPr="00F272E6">
        <w:rPr>
          <w:rFonts w:ascii="Aptos" w:hAnsi="Aptos"/>
          <w:noProof/>
          <w:sz w:val="24"/>
          <w:szCs w:val="24"/>
        </w:rPr>
        <mc:AlternateContent>
          <mc:Choice Requires="wps">
            <w:drawing>
              <wp:anchor distT="0" distB="0" distL="114300" distR="114300" simplePos="0" relativeHeight="251952640" behindDoc="0" locked="0" layoutInCell="1" allowOverlap="1" wp14:anchorId="1B88D00D" wp14:editId="6AA2530B">
                <wp:simplePos x="0" y="0"/>
                <wp:positionH relativeFrom="column">
                  <wp:posOffset>3680460</wp:posOffset>
                </wp:positionH>
                <wp:positionV relativeFrom="paragraph">
                  <wp:posOffset>169545</wp:posOffset>
                </wp:positionV>
                <wp:extent cx="17621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7AC557" id="Straight Connector 8" o:spid="_x0000_s1026" style="position:absolute;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13.35pt" to="428.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" strokecolor="windowText" strokeweight=".5pt">
                <v:stroke joinstyle="miter"/>
              </v:line>
            </w:pict>
          </mc:Fallback>
        </mc:AlternateContent>
      </w:r>
    </w:p>
    <w:p w14:paraId="76CA318A" w14:textId="77777777" w:rsidR="00EC708E" w:rsidRPr="00F272E6" w:rsidRDefault="00EC708E" w:rsidP="00BB27D7">
      <w:pPr>
        <w:spacing w:after="0"/>
        <w:ind w:left="5818"/>
        <w:jc w:val="both"/>
        <w:rPr>
          <w:rFonts w:ascii="Aptos" w:hAnsi="Aptos"/>
          <w:sz w:val="24"/>
          <w:szCs w:val="24"/>
          <w:lang w:eastAsia="mk-MK"/>
        </w:rPr>
      </w:pPr>
      <w:r w:rsidRPr="00F272E6">
        <w:rPr>
          <w:rFonts w:ascii="Aptos" w:hAnsi="Aptos"/>
          <w:sz w:val="24"/>
          <w:szCs w:val="24"/>
          <w:lang w:eastAsia="mk-MK"/>
        </w:rPr>
        <w:t>Milica Chaparovska-Jovanovska</w:t>
      </w:r>
    </w:p>
    <w:p w14:paraId="45DB6529" w14:textId="77777777" w:rsidR="00EC708E" w:rsidRPr="00F272E6" w:rsidRDefault="00EC708E" w:rsidP="00BB27D7">
      <w:pPr>
        <w:spacing w:after="0"/>
        <w:ind w:left="5818"/>
        <w:jc w:val="both"/>
        <w:rPr>
          <w:rFonts w:ascii="Aptos" w:hAnsi="Aptos"/>
          <w:sz w:val="24"/>
          <w:szCs w:val="24"/>
          <w:lang w:eastAsia="mk-MK"/>
        </w:rPr>
      </w:pPr>
      <w:r w:rsidRPr="00F272E6">
        <w:rPr>
          <w:rFonts w:ascii="Aptos" w:hAnsi="Aptos"/>
          <w:sz w:val="24"/>
          <w:szCs w:val="24"/>
          <w:lang w:eastAsia="mk-MK"/>
        </w:rPr>
        <w:t>Chief Retail Officer</w:t>
      </w:r>
    </w:p>
    <w:p w14:paraId="0CC4A133" w14:textId="77777777" w:rsidR="00EC708E" w:rsidRPr="00F272E6" w:rsidRDefault="00EC708E" w:rsidP="00BB27D7">
      <w:pPr>
        <w:spacing w:after="0"/>
        <w:ind w:left="5818"/>
        <w:jc w:val="both"/>
        <w:rPr>
          <w:rFonts w:ascii="Aptos" w:hAnsi="Aptos"/>
          <w:sz w:val="24"/>
          <w:szCs w:val="24"/>
          <w:lang w:eastAsia="mk-MK"/>
        </w:rPr>
      </w:pPr>
    </w:p>
    <w:p w14:paraId="6E68EA0E" w14:textId="77777777" w:rsidR="00EC708E" w:rsidRPr="00F272E6" w:rsidRDefault="00EC708E" w:rsidP="00BB27D7">
      <w:pPr>
        <w:spacing w:after="0"/>
        <w:ind w:left="5818"/>
        <w:jc w:val="both"/>
        <w:rPr>
          <w:rFonts w:ascii="Aptos" w:hAnsi="Aptos"/>
          <w:b/>
          <w:sz w:val="24"/>
          <w:szCs w:val="24"/>
          <w:lang w:eastAsia="mk-MK"/>
        </w:rPr>
      </w:pPr>
      <w:r w:rsidRPr="00F272E6">
        <w:rPr>
          <w:rFonts w:ascii="Aptos" w:hAnsi="Aptos"/>
          <w:noProof/>
          <w:sz w:val="24"/>
          <w:szCs w:val="24"/>
        </w:rPr>
        <mc:AlternateContent>
          <mc:Choice Requires="wps">
            <w:drawing>
              <wp:anchor distT="0" distB="0" distL="114300" distR="114300" simplePos="0" relativeHeight="251953664" behindDoc="0" locked="0" layoutInCell="1" allowOverlap="1" wp14:anchorId="7058C268" wp14:editId="182701D3">
                <wp:simplePos x="0" y="0"/>
                <wp:positionH relativeFrom="column">
                  <wp:posOffset>3680460</wp:posOffset>
                </wp:positionH>
                <wp:positionV relativeFrom="paragraph">
                  <wp:posOffset>144780</wp:posOffset>
                </wp:positionV>
                <wp:extent cx="17049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A7D90" id="Straight Connector 9" o:spid="_x0000_s1026" style="position:absolute;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11.4pt" to="424.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" strokecolor="windowText" strokeweight=".5pt">
                <v:stroke joinstyle="miter"/>
              </v:line>
            </w:pict>
          </mc:Fallback>
        </mc:AlternateContent>
      </w:r>
      <w:r w:rsidRPr="00F272E6">
        <w:rPr>
          <w:rFonts w:ascii="Aptos" w:hAnsi="Aptos"/>
          <w:b/>
          <w:sz w:val="24"/>
          <w:szCs w:val="24"/>
          <w:lang w:eastAsia="mk-MK"/>
        </w:rPr>
        <w:t xml:space="preserve">        </w:t>
      </w:r>
    </w:p>
    <w:p w14:paraId="49E814B2" w14:textId="77777777" w:rsidR="00EC708E" w:rsidRPr="00F272E6" w:rsidRDefault="00EC708E" w:rsidP="00BB27D7">
      <w:pPr>
        <w:spacing w:after="0"/>
        <w:ind w:left="5818"/>
        <w:jc w:val="both"/>
        <w:rPr>
          <w:rFonts w:ascii="Aptos" w:hAnsi="Aptos"/>
          <w:sz w:val="24"/>
          <w:szCs w:val="24"/>
          <w:lang w:eastAsia="mk-MK"/>
        </w:rPr>
      </w:pPr>
      <w:r w:rsidRPr="00F272E6">
        <w:rPr>
          <w:rFonts w:ascii="Aptos" w:hAnsi="Aptos"/>
          <w:sz w:val="24"/>
          <w:szCs w:val="24"/>
          <w:lang w:eastAsia="mk-MK"/>
        </w:rPr>
        <w:t>Bojan Stojanoski</w:t>
      </w:r>
    </w:p>
    <w:p w14:paraId="676EC302" w14:textId="77777777" w:rsidR="00EC708E" w:rsidRPr="00F272E6" w:rsidRDefault="00EC708E" w:rsidP="00BB27D7">
      <w:pPr>
        <w:spacing w:after="0"/>
        <w:ind w:left="5818"/>
        <w:jc w:val="both"/>
        <w:rPr>
          <w:rFonts w:ascii="Aptos" w:hAnsi="Aptos"/>
          <w:sz w:val="24"/>
          <w:szCs w:val="24"/>
        </w:rPr>
      </w:pPr>
      <w:r w:rsidRPr="00F272E6">
        <w:rPr>
          <w:rFonts w:ascii="Aptos" w:hAnsi="Aptos"/>
          <w:sz w:val="24"/>
          <w:szCs w:val="24"/>
        </w:rPr>
        <w:t>Chief Risk Officer</w:t>
      </w:r>
    </w:p>
    <w:p w14:paraId="5F106C17" w14:textId="77777777" w:rsidR="00EC708E" w:rsidRPr="00F272E6" w:rsidRDefault="00EC708E" w:rsidP="00BB27D7">
      <w:pPr>
        <w:ind w:firstLine="720"/>
        <w:jc w:val="both"/>
        <w:rPr>
          <w:rFonts w:ascii="Aptos" w:hAnsi="Aptos"/>
          <w:sz w:val="24"/>
          <w:szCs w:val="24"/>
          <w:lang w:eastAsia="en-GB"/>
        </w:rPr>
      </w:pPr>
      <w:r w:rsidRPr="00F272E6">
        <w:rPr>
          <w:rFonts w:ascii="Aptos" w:hAnsi="Aptos"/>
          <w:sz w:val="24"/>
          <w:szCs w:val="24"/>
          <w:lang w:eastAsia="en-GB"/>
        </w:rPr>
        <w:lastRenderedPageBreak/>
        <w:t xml:space="preserve">In accordance with article 42-a of the Listing Rules on the Macedonian Stock Exchange AD Skopje, the Board of Directors of Stopanska Banka AD – Skopje (hereinafter: SB) issue the following: </w:t>
      </w:r>
    </w:p>
    <w:p w14:paraId="140FA3D9" w14:textId="77777777" w:rsidR="00EC708E" w:rsidRPr="00F272E6" w:rsidRDefault="00EC708E" w:rsidP="00BB27D7">
      <w:pPr>
        <w:spacing w:after="0"/>
        <w:jc w:val="center"/>
        <w:rPr>
          <w:rFonts w:ascii="Aptos" w:hAnsi="Aptos"/>
          <w:b/>
          <w:sz w:val="24"/>
          <w:szCs w:val="24"/>
          <w:lang w:eastAsia="en-GB"/>
        </w:rPr>
      </w:pPr>
      <w:r w:rsidRPr="00F272E6">
        <w:rPr>
          <w:rFonts w:ascii="Aptos" w:hAnsi="Aptos"/>
          <w:b/>
          <w:sz w:val="24"/>
          <w:szCs w:val="24"/>
          <w:lang w:eastAsia="en-GB"/>
        </w:rPr>
        <w:t xml:space="preserve">S T A T E M E N T  O F  C O N F O R M I T Y </w:t>
      </w:r>
    </w:p>
    <w:p w14:paraId="370D681E" w14:textId="77777777" w:rsidR="00EC708E" w:rsidRPr="00F272E6" w:rsidRDefault="00EC708E" w:rsidP="00BB27D7">
      <w:pPr>
        <w:spacing w:after="0"/>
        <w:jc w:val="center"/>
        <w:rPr>
          <w:rFonts w:ascii="Aptos" w:hAnsi="Aptos"/>
          <w:b/>
          <w:sz w:val="24"/>
          <w:szCs w:val="24"/>
          <w:lang w:eastAsia="en-GB"/>
        </w:rPr>
      </w:pPr>
      <w:r w:rsidRPr="00F272E6">
        <w:rPr>
          <w:rFonts w:ascii="Aptos" w:hAnsi="Aptos"/>
          <w:b/>
          <w:sz w:val="24"/>
          <w:szCs w:val="24"/>
          <w:lang w:eastAsia="en-GB"/>
        </w:rPr>
        <w:t xml:space="preserve">with the Corporate Governance Code for companies listed on the </w:t>
      </w:r>
    </w:p>
    <w:p w14:paraId="186007CA" w14:textId="77777777" w:rsidR="00EC708E" w:rsidRPr="00F272E6" w:rsidRDefault="00EC708E" w:rsidP="00BB27D7">
      <w:pPr>
        <w:spacing w:after="0"/>
        <w:jc w:val="center"/>
        <w:rPr>
          <w:rFonts w:ascii="Aptos" w:hAnsi="Aptos"/>
          <w:b/>
          <w:sz w:val="24"/>
          <w:szCs w:val="24"/>
          <w:lang w:eastAsia="en-GB"/>
        </w:rPr>
      </w:pPr>
      <w:r w:rsidRPr="00F272E6">
        <w:rPr>
          <w:rFonts w:ascii="Aptos" w:hAnsi="Aptos"/>
          <w:b/>
          <w:sz w:val="24"/>
          <w:szCs w:val="24"/>
          <w:lang w:eastAsia="en-GB"/>
        </w:rPr>
        <w:t>Macedonian Stock Exchange</w:t>
      </w:r>
    </w:p>
    <w:p w14:paraId="37178F66" w14:textId="77777777" w:rsidR="00EC708E" w:rsidRPr="00F272E6" w:rsidRDefault="00EC708E" w:rsidP="00BB27D7">
      <w:pPr>
        <w:ind w:left="1440" w:firstLine="720"/>
        <w:rPr>
          <w:rFonts w:ascii="Aptos" w:hAnsi="Aptos"/>
          <w:b/>
          <w:sz w:val="24"/>
          <w:szCs w:val="24"/>
          <w:lang w:eastAsia="en-GB"/>
        </w:rPr>
      </w:pPr>
      <w:r w:rsidRPr="00F272E6">
        <w:rPr>
          <w:rFonts w:ascii="Aptos" w:eastAsia="Times New Roman" w:hAnsi="Aptos"/>
          <w:vanish/>
          <w:sz w:val="24"/>
          <w:szCs w:val="24"/>
          <w:lang w:val="en"/>
        </w:rPr>
        <w:t>In accordance with the Article 384-a of the Law on Trade Companies, the Board of Directors of Stopanska banka AD - Skopje, gives the following:</w:t>
      </w:r>
    </w:p>
    <w:p w14:paraId="1DE50CAE" w14:textId="77777777" w:rsidR="00EC708E" w:rsidRPr="00F272E6" w:rsidRDefault="00EC708E" w:rsidP="00BB27D7">
      <w:pPr>
        <w:jc w:val="both"/>
        <w:rPr>
          <w:rFonts w:ascii="Aptos" w:eastAsia="Times New Roman" w:hAnsi="Aptos"/>
          <w:vanish/>
          <w:sz w:val="24"/>
          <w:szCs w:val="24"/>
          <w:lang w:val="en"/>
        </w:rPr>
      </w:pPr>
    </w:p>
    <w:p w14:paraId="772433C4" w14:textId="77777777" w:rsidR="00EC708E" w:rsidRPr="00F272E6" w:rsidRDefault="00EC708E" w:rsidP="00BB27D7">
      <w:pPr>
        <w:jc w:val="center"/>
        <w:rPr>
          <w:rFonts w:ascii="Aptos" w:eastAsia="Times New Roman" w:hAnsi="Aptos"/>
          <w:b/>
          <w:vanish/>
          <w:sz w:val="24"/>
          <w:szCs w:val="24"/>
          <w:lang w:val="en"/>
        </w:rPr>
      </w:pPr>
      <w:r w:rsidRPr="00F272E6">
        <w:rPr>
          <w:rFonts w:ascii="Aptos" w:eastAsia="Times New Roman" w:hAnsi="Aptos"/>
          <w:b/>
          <w:vanish/>
          <w:sz w:val="24"/>
          <w:szCs w:val="24"/>
          <w:lang w:val="en"/>
        </w:rPr>
        <w:t>STATEMENT</w:t>
      </w:r>
    </w:p>
    <w:p w14:paraId="42E2EE20" w14:textId="77777777" w:rsidR="00EC708E" w:rsidRPr="00F272E6" w:rsidRDefault="00EC708E" w:rsidP="00BB27D7">
      <w:pPr>
        <w:jc w:val="both"/>
        <w:rPr>
          <w:rFonts w:ascii="Aptos" w:eastAsia="Times New Roman" w:hAnsi="Aptos"/>
          <w:vanish/>
          <w:sz w:val="24"/>
          <w:szCs w:val="24"/>
          <w:lang w:val="en"/>
        </w:rPr>
      </w:pPr>
    </w:p>
    <w:p w14:paraId="16D60849" w14:textId="77777777" w:rsidR="00EC708E" w:rsidRPr="00F272E6" w:rsidRDefault="00EC708E" w:rsidP="00BB27D7">
      <w:pPr>
        <w:jc w:val="both"/>
        <w:rPr>
          <w:rFonts w:ascii="Aptos" w:hAnsi="Aptos"/>
          <w:sz w:val="24"/>
          <w:szCs w:val="24"/>
        </w:rPr>
      </w:pPr>
      <w:r w:rsidRPr="00F272E6">
        <w:rPr>
          <w:rFonts w:ascii="Aptos" w:eastAsia="Times New Roman" w:hAnsi="Aptos"/>
          <w:vanish/>
          <w:sz w:val="24"/>
          <w:szCs w:val="24"/>
          <w:lang w:val="en"/>
        </w:rPr>
        <w:t>We, the undersigned members of the Board of Directors of Stopanska banka AD - Skopje, (hereinafter: Bank) declare that Stopanska banka AD - Skopje applies the Corporate Governance Code.</w:t>
      </w:r>
      <w:r w:rsidRPr="00F272E6">
        <w:rPr>
          <w:rFonts w:ascii="Aptos" w:eastAsia="Times New Roman" w:hAnsi="Aptos"/>
          <w:sz w:val="24"/>
          <w:szCs w:val="24"/>
          <w:lang w:val="en"/>
        </w:rPr>
        <w:tab/>
      </w:r>
      <w:r w:rsidRPr="00F272E6">
        <w:rPr>
          <w:rFonts w:ascii="Aptos" w:hAnsi="Aptos"/>
          <w:sz w:val="24"/>
          <w:szCs w:val="24"/>
        </w:rPr>
        <w:t xml:space="preserve">We, the undersigned members of the Board of Directors of Stopanska Banka AD Skopje, confirm that SB applies the Corporate Governance Code for companies listed on the Macedonian Stock Exchange, published on </w:t>
      </w:r>
      <w:hyperlink r:id="rId30" w:history="1">
        <w:r w:rsidRPr="00F272E6">
          <w:rPr>
            <w:rStyle w:val="Hyperlink"/>
            <w:rFonts w:ascii="Aptos" w:hAnsi="Aptos"/>
            <w:sz w:val="24"/>
            <w:szCs w:val="24"/>
          </w:rPr>
          <w:t>www.mse.mk</w:t>
        </w:r>
      </w:hyperlink>
      <w:r w:rsidRPr="00F272E6">
        <w:rPr>
          <w:rFonts w:ascii="Aptos" w:hAnsi="Aptos"/>
          <w:sz w:val="24"/>
          <w:szCs w:val="24"/>
        </w:rPr>
        <w:t xml:space="preserve">. </w:t>
      </w:r>
    </w:p>
    <w:p w14:paraId="2C089703" w14:textId="77777777" w:rsidR="00EC708E" w:rsidRPr="00F272E6" w:rsidRDefault="00EC708E" w:rsidP="00BB27D7">
      <w:pPr>
        <w:jc w:val="both"/>
        <w:rPr>
          <w:rFonts w:ascii="Aptos" w:hAnsi="Aptos"/>
          <w:sz w:val="24"/>
          <w:szCs w:val="24"/>
        </w:rPr>
      </w:pPr>
      <w:r w:rsidRPr="00F272E6">
        <w:rPr>
          <w:rFonts w:ascii="Aptos" w:hAnsi="Aptos"/>
          <w:sz w:val="24"/>
          <w:szCs w:val="24"/>
        </w:rPr>
        <w:t>SB applies the principles and best practices of corporate governance provided in the Code according to the approach "apply or explain why it was not applied", by filling out questionnaires whose form and content are prescribed by the Code.</w:t>
      </w:r>
    </w:p>
    <w:p w14:paraId="78958903" w14:textId="450BD4B7" w:rsidR="00EC708E" w:rsidRDefault="00EC708E" w:rsidP="00F272E6">
      <w:pPr>
        <w:jc w:val="both"/>
        <w:rPr>
          <w:rFonts w:ascii="Aptos" w:hAnsi="Aptos"/>
          <w:sz w:val="24"/>
          <w:szCs w:val="24"/>
        </w:rPr>
      </w:pPr>
      <w:r w:rsidRPr="00F272E6">
        <w:rPr>
          <w:rFonts w:ascii="Aptos" w:hAnsi="Aptos"/>
          <w:sz w:val="24"/>
          <w:szCs w:val="24"/>
        </w:rPr>
        <w:t xml:space="preserve">With this Statement we confirm that the questionnaires are published on SEI-NET and on the SB website and that the answers in them are correct and true and reliably reflect the application of the principles and best practices of corporate governance by SB prescribed by the Code. </w:t>
      </w:r>
    </w:p>
    <w:p w14:paraId="1BB63D64" w14:textId="77777777" w:rsidR="00EC708E" w:rsidRPr="00F272E6" w:rsidRDefault="00EC708E" w:rsidP="00BB27D7">
      <w:pPr>
        <w:ind w:left="5812"/>
        <w:jc w:val="both"/>
        <w:rPr>
          <w:rFonts w:ascii="Aptos" w:hAnsi="Aptos"/>
          <w:b/>
          <w:sz w:val="24"/>
          <w:szCs w:val="24"/>
          <w:lang w:eastAsia="mk-MK"/>
        </w:rPr>
      </w:pPr>
      <w:r w:rsidRPr="00F272E6">
        <w:rPr>
          <w:rFonts w:ascii="Aptos" w:hAnsi="Aptos"/>
          <w:b/>
          <w:sz w:val="24"/>
          <w:szCs w:val="24"/>
          <w:lang w:eastAsia="mk-MK"/>
        </w:rPr>
        <w:t>BOARD OF DIRECTORS</w:t>
      </w:r>
    </w:p>
    <w:p w14:paraId="395DDE33" w14:textId="77777777" w:rsidR="00EC708E" w:rsidRPr="00F272E6" w:rsidRDefault="00EC708E" w:rsidP="00BB27D7">
      <w:pPr>
        <w:ind w:left="5812"/>
        <w:jc w:val="both"/>
        <w:rPr>
          <w:rFonts w:ascii="Aptos" w:hAnsi="Aptos"/>
          <w:b/>
          <w:sz w:val="24"/>
          <w:szCs w:val="24"/>
          <w:lang w:eastAsia="mk-MK"/>
        </w:rPr>
      </w:pPr>
    </w:p>
    <w:p w14:paraId="61221F32" w14:textId="77777777" w:rsidR="00EC708E" w:rsidRPr="00F272E6" w:rsidRDefault="00EC708E" w:rsidP="00BB27D7">
      <w:pPr>
        <w:spacing w:after="0"/>
        <w:ind w:left="5818"/>
        <w:jc w:val="both"/>
        <w:rPr>
          <w:rFonts w:ascii="Aptos" w:hAnsi="Aptos"/>
          <w:sz w:val="24"/>
          <w:szCs w:val="24"/>
          <w:lang w:eastAsia="mk-MK"/>
        </w:rPr>
      </w:pPr>
      <w:r w:rsidRPr="00F272E6">
        <w:rPr>
          <w:rFonts w:ascii="Aptos" w:hAnsi="Aptos"/>
          <w:sz w:val="24"/>
          <w:szCs w:val="24"/>
          <w:lang w:eastAsia="mk-MK"/>
        </w:rPr>
        <w:t>_______________________</w:t>
      </w:r>
    </w:p>
    <w:p w14:paraId="7513A4BE" w14:textId="77777777" w:rsidR="00EC708E" w:rsidRPr="00F272E6" w:rsidRDefault="00EC708E" w:rsidP="00BB27D7">
      <w:pPr>
        <w:spacing w:after="0"/>
        <w:ind w:left="5818"/>
        <w:jc w:val="both"/>
        <w:rPr>
          <w:rFonts w:ascii="Aptos" w:hAnsi="Aptos"/>
          <w:sz w:val="24"/>
          <w:szCs w:val="24"/>
          <w:lang w:eastAsia="mk-MK"/>
        </w:rPr>
      </w:pPr>
      <w:r w:rsidRPr="00F272E6">
        <w:rPr>
          <w:rFonts w:ascii="Aptos" w:hAnsi="Aptos"/>
          <w:sz w:val="24"/>
          <w:szCs w:val="24"/>
          <w:lang w:eastAsia="mk-MK"/>
        </w:rPr>
        <w:t>Diomidis Nikoletopoulos</w:t>
      </w:r>
    </w:p>
    <w:p w14:paraId="0DA3F63A" w14:textId="77777777" w:rsidR="00EC708E" w:rsidRPr="00F272E6" w:rsidRDefault="00EC708E" w:rsidP="00BB27D7">
      <w:pPr>
        <w:spacing w:after="0"/>
        <w:ind w:left="5818"/>
        <w:jc w:val="both"/>
        <w:rPr>
          <w:rFonts w:ascii="Aptos" w:hAnsi="Aptos"/>
          <w:sz w:val="24"/>
          <w:szCs w:val="24"/>
          <w:lang w:eastAsia="mk-MK"/>
        </w:rPr>
      </w:pPr>
      <w:r w:rsidRPr="00F272E6">
        <w:rPr>
          <w:rFonts w:ascii="Aptos" w:hAnsi="Aptos"/>
          <w:sz w:val="24"/>
          <w:szCs w:val="24"/>
          <w:lang w:eastAsia="mk-MK"/>
        </w:rPr>
        <w:t>Chief Executive Officer</w:t>
      </w:r>
    </w:p>
    <w:p w14:paraId="6629C371" w14:textId="77777777" w:rsidR="00EC708E" w:rsidRPr="00F272E6" w:rsidRDefault="00EC708E" w:rsidP="00BB27D7">
      <w:pPr>
        <w:spacing w:after="0"/>
        <w:ind w:left="5818"/>
        <w:jc w:val="both"/>
        <w:rPr>
          <w:rFonts w:ascii="Aptos" w:hAnsi="Aptos"/>
          <w:sz w:val="24"/>
          <w:szCs w:val="24"/>
          <w:lang w:eastAsia="mk-MK"/>
        </w:rPr>
      </w:pPr>
    </w:p>
    <w:p w14:paraId="6B3BC4FA" w14:textId="77777777" w:rsidR="00EC708E" w:rsidRPr="00F272E6" w:rsidRDefault="00EC708E" w:rsidP="00BB27D7">
      <w:pPr>
        <w:spacing w:after="0"/>
        <w:ind w:left="5818"/>
        <w:jc w:val="both"/>
        <w:rPr>
          <w:rFonts w:ascii="Aptos" w:hAnsi="Aptos"/>
          <w:b/>
          <w:sz w:val="24"/>
          <w:szCs w:val="24"/>
          <w:lang w:val="mk-MK" w:eastAsia="mk-MK"/>
        </w:rPr>
      </w:pPr>
      <w:r w:rsidRPr="00F272E6">
        <w:rPr>
          <w:rFonts w:ascii="Aptos" w:hAnsi="Aptos"/>
          <w:noProof/>
          <w:sz w:val="24"/>
          <w:szCs w:val="24"/>
        </w:rPr>
        <mc:AlternateContent>
          <mc:Choice Requires="wps">
            <w:drawing>
              <wp:anchor distT="0" distB="0" distL="114300" distR="114300" simplePos="0" relativeHeight="251954688" behindDoc="0" locked="0" layoutInCell="1" allowOverlap="1" wp14:anchorId="2B7DC0D0" wp14:editId="125AB824">
                <wp:simplePos x="0" y="0"/>
                <wp:positionH relativeFrom="column">
                  <wp:posOffset>3680460</wp:posOffset>
                </wp:positionH>
                <wp:positionV relativeFrom="paragraph">
                  <wp:posOffset>165735</wp:posOffset>
                </wp:positionV>
                <wp:extent cx="17049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4A102D" id="Straight Connector 10" o:spid="_x0000_s1026" style="position:absolute;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13.05pt" to="424.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" strokecolor="windowText" strokeweight=".5pt">
                <v:stroke joinstyle="miter"/>
              </v:line>
            </w:pict>
          </mc:Fallback>
        </mc:AlternateContent>
      </w:r>
    </w:p>
    <w:p w14:paraId="6F009F7B" w14:textId="77777777" w:rsidR="00EC708E" w:rsidRPr="00F272E6" w:rsidRDefault="00EC708E" w:rsidP="00BB27D7">
      <w:pPr>
        <w:spacing w:after="0"/>
        <w:ind w:left="5818"/>
        <w:jc w:val="both"/>
        <w:rPr>
          <w:rFonts w:ascii="Aptos" w:hAnsi="Aptos"/>
          <w:sz w:val="24"/>
          <w:szCs w:val="24"/>
          <w:lang w:val="mk-MK" w:eastAsia="mk-MK"/>
        </w:rPr>
      </w:pPr>
      <w:r w:rsidRPr="00F272E6">
        <w:rPr>
          <w:rFonts w:ascii="Aptos" w:hAnsi="Aptos"/>
          <w:sz w:val="24"/>
          <w:szCs w:val="24"/>
          <w:lang w:val="mk-MK" w:eastAsia="mk-MK"/>
        </w:rPr>
        <w:t>Toni Stojanovski</w:t>
      </w:r>
    </w:p>
    <w:p w14:paraId="05F32AD9" w14:textId="77777777" w:rsidR="00EC708E" w:rsidRPr="00F272E6" w:rsidRDefault="00EC708E" w:rsidP="00BB27D7">
      <w:pPr>
        <w:spacing w:after="0"/>
        <w:ind w:left="5818"/>
        <w:jc w:val="both"/>
        <w:rPr>
          <w:rFonts w:ascii="Aptos" w:hAnsi="Aptos"/>
          <w:sz w:val="24"/>
          <w:szCs w:val="24"/>
          <w:lang w:eastAsia="mk-MK"/>
        </w:rPr>
      </w:pPr>
      <w:r w:rsidRPr="00F272E6">
        <w:rPr>
          <w:rFonts w:ascii="Aptos" w:hAnsi="Aptos"/>
          <w:sz w:val="24"/>
          <w:szCs w:val="24"/>
          <w:lang w:eastAsia="mk-MK"/>
        </w:rPr>
        <w:t>Chief Corporate Officer</w:t>
      </w:r>
    </w:p>
    <w:p w14:paraId="5CBF6F5E" w14:textId="77777777" w:rsidR="00EC708E" w:rsidRPr="00F272E6" w:rsidRDefault="00EC708E" w:rsidP="00BB27D7">
      <w:pPr>
        <w:spacing w:after="0"/>
        <w:ind w:left="5818"/>
        <w:jc w:val="both"/>
        <w:rPr>
          <w:rFonts w:ascii="Aptos" w:hAnsi="Aptos"/>
          <w:sz w:val="24"/>
          <w:szCs w:val="24"/>
          <w:lang w:eastAsia="mk-MK"/>
        </w:rPr>
      </w:pPr>
    </w:p>
    <w:p w14:paraId="37204D41" w14:textId="77777777" w:rsidR="00EC708E" w:rsidRPr="00F272E6" w:rsidRDefault="00EC708E" w:rsidP="00BB27D7">
      <w:pPr>
        <w:spacing w:after="0"/>
        <w:ind w:left="5818"/>
        <w:jc w:val="both"/>
        <w:rPr>
          <w:rFonts w:ascii="Aptos" w:hAnsi="Aptos"/>
          <w:b/>
          <w:sz w:val="24"/>
          <w:szCs w:val="24"/>
          <w:lang w:val="mk-MK" w:eastAsia="mk-MK"/>
        </w:rPr>
      </w:pPr>
      <w:r w:rsidRPr="00F272E6">
        <w:rPr>
          <w:rFonts w:ascii="Aptos" w:hAnsi="Aptos"/>
          <w:noProof/>
          <w:sz w:val="24"/>
          <w:szCs w:val="24"/>
        </w:rPr>
        <mc:AlternateContent>
          <mc:Choice Requires="wps">
            <w:drawing>
              <wp:anchor distT="0" distB="0" distL="114300" distR="114300" simplePos="0" relativeHeight="251955712" behindDoc="0" locked="0" layoutInCell="1" allowOverlap="1" wp14:anchorId="3D5708FB" wp14:editId="4F005F19">
                <wp:simplePos x="0" y="0"/>
                <wp:positionH relativeFrom="column">
                  <wp:posOffset>3680460</wp:posOffset>
                </wp:positionH>
                <wp:positionV relativeFrom="paragraph">
                  <wp:posOffset>169545</wp:posOffset>
                </wp:positionV>
                <wp:extent cx="17621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B2A099" id="Straight Connector 11" o:spid="_x0000_s1026" style="position:absolute;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13.35pt" to="428.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" strokecolor="windowText" strokeweight=".5pt">
                <v:stroke joinstyle="miter"/>
              </v:line>
            </w:pict>
          </mc:Fallback>
        </mc:AlternateContent>
      </w:r>
    </w:p>
    <w:p w14:paraId="6D4083DD" w14:textId="77777777" w:rsidR="00EC708E" w:rsidRPr="00F272E6" w:rsidRDefault="00EC708E" w:rsidP="00BB27D7">
      <w:pPr>
        <w:spacing w:after="0"/>
        <w:ind w:left="5818"/>
        <w:jc w:val="both"/>
        <w:rPr>
          <w:rFonts w:ascii="Aptos" w:hAnsi="Aptos"/>
          <w:sz w:val="24"/>
          <w:szCs w:val="24"/>
          <w:lang w:eastAsia="mk-MK"/>
        </w:rPr>
      </w:pPr>
      <w:r w:rsidRPr="00F272E6">
        <w:rPr>
          <w:rFonts w:ascii="Aptos" w:hAnsi="Aptos"/>
          <w:sz w:val="24"/>
          <w:szCs w:val="24"/>
          <w:lang w:eastAsia="mk-MK"/>
        </w:rPr>
        <w:t>Milica Chaparovska-Jovanovska</w:t>
      </w:r>
    </w:p>
    <w:p w14:paraId="5F0F998A" w14:textId="77777777" w:rsidR="00EC708E" w:rsidRPr="00F272E6" w:rsidRDefault="00EC708E" w:rsidP="00BB27D7">
      <w:pPr>
        <w:spacing w:after="0"/>
        <w:ind w:left="5818"/>
        <w:jc w:val="both"/>
        <w:rPr>
          <w:rFonts w:ascii="Aptos" w:hAnsi="Aptos"/>
          <w:sz w:val="24"/>
          <w:szCs w:val="24"/>
          <w:lang w:eastAsia="mk-MK"/>
        </w:rPr>
      </w:pPr>
      <w:r w:rsidRPr="00F272E6">
        <w:rPr>
          <w:rFonts w:ascii="Aptos" w:hAnsi="Aptos"/>
          <w:sz w:val="24"/>
          <w:szCs w:val="24"/>
          <w:lang w:eastAsia="mk-MK"/>
        </w:rPr>
        <w:t>Chief Retail Officer</w:t>
      </w:r>
    </w:p>
    <w:p w14:paraId="74821E78" w14:textId="77777777" w:rsidR="00EC708E" w:rsidRPr="00F272E6" w:rsidRDefault="00EC708E" w:rsidP="00BB27D7">
      <w:pPr>
        <w:spacing w:after="0"/>
        <w:ind w:left="5818"/>
        <w:jc w:val="both"/>
        <w:rPr>
          <w:rFonts w:ascii="Aptos" w:hAnsi="Aptos"/>
          <w:sz w:val="24"/>
          <w:szCs w:val="24"/>
          <w:lang w:eastAsia="mk-MK"/>
        </w:rPr>
      </w:pPr>
    </w:p>
    <w:p w14:paraId="3ED7CB8B" w14:textId="77777777" w:rsidR="00EC708E" w:rsidRPr="00F272E6" w:rsidRDefault="00EC708E" w:rsidP="00BB27D7">
      <w:pPr>
        <w:spacing w:after="0"/>
        <w:ind w:left="5818"/>
        <w:jc w:val="both"/>
        <w:rPr>
          <w:rFonts w:ascii="Aptos" w:hAnsi="Aptos"/>
          <w:b/>
          <w:sz w:val="24"/>
          <w:szCs w:val="24"/>
          <w:lang w:eastAsia="mk-MK"/>
        </w:rPr>
      </w:pPr>
      <w:r w:rsidRPr="00F272E6">
        <w:rPr>
          <w:rFonts w:ascii="Aptos" w:hAnsi="Aptos"/>
          <w:noProof/>
          <w:sz w:val="24"/>
          <w:szCs w:val="24"/>
        </w:rPr>
        <mc:AlternateContent>
          <mc:Choice Requires="wps">
            <w:drawing>
              <wp:anchor distT="0" distB="0" distL="114300" distR="114300" simplePos="0" relativeHeight="251956736" behindDoc="0" locked="0" layoutInCell="1" allowOverlap="1" wp14:anchorId="5C4D1AB9" wp14:editId="1507007A">
                <wp:simplePos x="0" y="0"/>
                <wp:positionH relativeFrom="column">
                  <wp:posOffset>3680460</wp:posOffset>
                </wp:positionH>
                <wp:positionV relativeFrom="paragraph">
                  <wp:posOffset>144780</wp:posOffset>
                </wp:positionV>
                <wp:extent cx="17049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52BD5" id="Straight Connector 12" o:spid="_x0000_s1026" style="position:absolute;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11.4pt" to="424.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" strokecolor="windowText" strokeweight=".5pt">
                <v:stroke joinstyle="miter"/>
              </v:line>
            </w:pict>
          </mc:Fallback>
        </mc:AlternateContent>
      </w:r>
      <w:r w:rsidRPr="00F272E6">
        <w:rPr>
          <w:rFonts w:ascii="Aptos" w:hAnsi="Aptos"/>
          <w:b/>
          <w:sz w:val="24"/>
          <w:szCs w:val="24"/>
          <w:lang w:eastAsia="mk-MK"/>
        </w:rPr>
        <w:t xml:space="preserve">        </w:t>
      </w:r>
    </w:p>
    <w:p w14:paraId="77A86756" w14:textId="77777777" w:rsidR="00EC708E" w:rsidRPr="00F272E6" w:rsidRDefault="00EC708E" w:rsidP="00BB27D7">
      <w:pPr>
        <w:spacing w:after="0"/>
        <w:ind w:left="5818"/>
        <w:jc w:val="both"/>
        <w:rPr>
          <w:rFonts w:ascii="Aptos" w:hAnsi="Aptos"/>
          <w:sz w:val="24"/>
          <w:szCs w:val="24"/>
          <w:lang w:eastAsia="mk-MK"/>
        </w:rPr>
      </w:pPr>
      <w:r w:rsidRPr="00F272E6">
        <w:rPr>
          <w:rFonts w:ascii="Aptos" w:hAnsi="Aptos"/>
          <w:sz w:val="24"/>
          <w:szCs w:val="24"/>
          <w:lang w:eastAsia="mk-MK"/>
        </w:rPr>
        <w:t xml:space="preserve">Bojan Stojanoski </w:t>
      </w:r>
    </w:p>
    <w:p w14:paraId="12915843" w14:textId="77777777" w:rsidR="00EC708E" w:rsidRPr="00F272E6" w:rsidRDefault="00EC708E" w:rsidP="00BB27D7">
      <w:pPr>
        <w:spacing w:after="0"/>
        <w:ind w:left="5818"/>
        <w:jc w:val="both"/>
        <w:rPr>
          <w:rFonts w:ascii="Aptos" w:hAnsi="Aptos"/>
          <w:sz w:val="24"/>
          <w:szCs w:val="24"/>
        </w:rPr>
      </w:pPr>
      <w:r w:rsidRPr="00F272E6">
        <w:rPr>
          <w:rFonts w:ascii="Aptos" w:hAnsi="Aptos"/>
          <w:sz w:val="24"/>
          <w:szCs w:val="24"/>
        </w:rPr>
        <w:t>Chief Risk Officer</w:t>
      </w:r>
    </w:p>
    <w:p w14:paraId="6CF3CC4B" w14:textId="77777777" w:rsidR="00EC708E" w:rsidRPr="00F272E6" w:rsidRDefault="00EC708E" w:rsidP="00BB27D7">
      <w:pPr>
        <w:pStyle w:val="Subtitle1"/>
        <w:shd w:val="clear" w:color="auto" w:fill="FFFFFF"/>
        <w:spacing w:before="0" w:beforeAutospacing="0" w:after="0" w:afterAutospacing="0" w:line="276" w:lineRule="auto"/>
        <w:rPr>
          <w:rFonts w:ascii="Aptos" w:hAnsi="Aptos"/>
          <w:color w:val="EC008C"/>
        </w:rPr>
      </w:pPr>
    </w:p>
    <w:p w14:paraId="5FF13DCC" w14:textId="77777777" w:rsidR="00EC708E" w:rsidRPr="00F272E6" w:rsidRDefault="00EC708E" w:rsidP="00BB27D7">
      <w:pPr>
        <w:pStyle w:val="Subtitle1"/>
        <w:shd w:val="clear" w:color="auto" w:fill="FFFFFF"/>
        <w:spacing w:before="0" w:beforeAutospacing="0" w:after="0" w:afterAutospacing="0" w:line="276" w:lineRule="auto"/>
        <w:rPr>
          <w:rFonts w:ascii="Aptos" w:hAnsi="Aptos"/>
          <w:color w:val="EC008C"/>
        </w:rPr>
      </w:pPr>
    </w:p>
    <w:p w14:paraId="44DCB252" w14:textId="77777777" w:rsidR="00EC708E" w:rsidRPr="00F272E6" w:rsidRDefault="00EC708E" w:rsidP="00BB27D7">
      <w:pPr>
        <w:pStyle w:val="Subtitle1"/>
        <w:shd w:val="clear" w:color="auto" w:fill="FFFFFF"/>
        <w:spacing w:before="0" w:beforeAutospacing="0" w:after="0" w:afterAutospacing="0" w:line="276" w:lineRule="auto"/>
        <w:rPr>
          <w:rFonts w:ascii="Aptos" w:hAnsi="Aptos"/>
          <w:color w:val="EC008C"/>
        </w:rPr>
      </w:pPr>
    </w:p>
    <w:p w14:paraId="61B1CD40" w14:textId="77777777" w:rsidR="00EC708E" w:rsidRPr="00F272E6" w:rsidRDefault="00EC708E" w:rsidP="00BB27D7">
      <w:pPr>
        <w:pStyle w:val="Subtitle1"/>
        <w:shd w:val="clear" w:color="auto" w:fill="FFFFFF"/>
        <w:spacing w:before="0" w:beforeAutospacing="0" w:after="0" w:afterAutospacing="0" w:line="276" w:lineRule="auto"/>
        <w:rPr>
          <w:rFonts w:ascii="Aptos" w:hAnsi="Aptos"/>
          <w:color w:val="EC008C"/>
        </w:rPr>
      </w:pPr>
    </w:p>
    <w:p w14:paraId="7D1C0BCE" w14:textId="77777777" w:rsidR="00EC708E" w:rsidRPr="00F272E6" w:rsidRDefault="00EC708E" w:rsidP="00BB27D7">
      <w:pPr>
        <w:pStyle w:val="Subtitle1"/>
        <w:shd w:val="clear" w:color="auto" w:fill="FFFFFF"/>
        <w:spacing w:before="0" w:beforeAutospacing="0" w:after="0" w:afterAutospacing="0" w:line="276" w:lineRule="auto"/>
        <w:rPr>
          <w:rFonts w:ascii="Aptos" w:hAnsi="Aptos"/>
          <w:color w:val="EC008C"/>
        </w:rPr>
      </w:pPr>
    </w:p>
    <w:p w14:paraId="37FDCBD5" w14:textId="77777777" w:rsidR="00EC708E" w:rsidRPr="00F272E6" w:rsidRDefault="00EC708E" w:rsidP="00BB27D7">
      <w:pPr>
        <w:pStyle w:val="Subtitle1"/>
        <w:shd w:val="clear" w:color="auto" w:fill="FFFFFF"/>
        <w:spacing w:before="0" w:beforeAutospacing="0" w:after="0" w:afterAutospacing="0" w:line="276" w:lineRule="auto"/>
        <w:jc w:val="center"/>
        <w:rPr>
          <w:rFonts w:ascii="Aptos" w:hAnsi="Aptos"/>
          <w:color w:val="EC008C"/>
        </w:rPr>
      </w:pPr>
    </w:p>
    <w:p w14:paraId="1E8176BC" w14:textId="77777777" w:rsidR="00EC708E" w:rsidRPr="00F272E6" w:rsidRDefault="00EC708E" w:rsidP="00BB27D7">
      <w:pPr>
        <w:pStyle w:val="Subtitle1"/>
        <w:shd w:val="clear" w:color="auto" w:fill="FFFFFF"/>
        <w:spacing w:before="0" w:beforeAutospacing="0" w:after="0" w:afterAutospacing="0" w:line="276" w:lineRule="auto"/>
        <w:jc w:val="center"/>
        <w:rPr>
          <w:rFonts w:ascii="Aptos" w:hAnsi="Aptos" w:cstheme="minorHAnsi"/>
          <w:color w:val="EC008C"/>
        </w:rPr>
      </w:pPr>
    </w:p>
    <w:p w14:paraId="67B4C14B" w14:textId="77777777" w:rsidR="00EC708E" w:rsidRPr="00F272E6" w:rsidRDefault="00EC708E" w:rsidP="00BB27D7">
      <w:pPr>
        <w:pStyle w:val="Subtitle1"/>
        <w:shd w:val="clear" w:color="auto" w:fill="FFFFFF"/>
        <w:spacing w:before="0" w:beforeAutospacing="0" w:after="0" w:afterAutospacing="0" w:line="276" w:lineRule="auto"/>
        <w:jc w:val="center"/>
        <w:rPr>
          <w:rFonts w:ascii="Aptos" w:hAnsi="Aptos" w:cstheme="minorHAnsi"/>
          <w:color w:val="EC008C"/>
        </w:rPr>
      </w:pPr>
    </w:p>
    <w:p w14:paraId="1C684087" w14:textId="77777777" w:rsidR="00EC708E" w:rsidRPr="00F272E6" w:rsidRDefault="00EC708E" w:rsidP="00BB27D7">
      <w:pPr>
        <w:pStyle w:val="Subtitle1"/>
        <w:shd w:val="clear" w:color="auto" w:fill="FFFFFF"/>
        <w:spacing w:before="0" w:beforeAutospacing="0" w:after="0" w:afterAutospacing="0" w:line="276" w:lineRule="auto"/>
        <w:jc w:val="center"/>
        <w:rPr>
          <w:rFonts w:ascii="Aptos" w:hAnsi="Aptos" w:cstheme="minorHAnsi"/>
          <w:color w:val="EC008C"/>
        </w:rPr>
      </w:pPr>
    </w:p>
    <w:p w14:paraId="66802C32" w14:textId="77777777" w:rsidR="00EC708E" w:rsidRPr="00F272E6" w:rsidRDefault="00EC708E" w:rsidP="00BB27D7">
      <w:pPr>
        <w:pStyle w:val="Subtitle1"/>
        <w:shd w:val="clear" w:color="auto" w:fill="FFFFFF"/>
        <w:spacing w:before="0" w:beforeAutospacing="0" w:after="0" w:afterAutospacing="0" w:line="276" w:lineRule="auto"/>
        <w:jc w:val="center"/>
        <w:rPr>
          <w:rFonts w:ascii="Aptos" w:hAnsi="Aptos" w:cstheme="minorHAnsi"/>
          <w:color w:val="EC008C"/>
        </w:rPr>
      </w:pPr>
    </w:p>
    <w:p w14:paraId="5E2C59FF" w14:textId="77777777" w:rsidR="00EC708E" w:rsidRPr="00F272E6" w:rsidRDefault="00EC708E" w:rsidP="00BB27D7">
      <w:pPr>
        <w:pStyle w:val="Subtitle1"/>
        <w:shd w:val="clear" w:color="auto" w:fill="FFFFFF"/>
        <w:spacing w:before="0" w:beforeAutospacing="0" w:after="0" w:afterAutospacing="0" w:line="276" w:lineRule="auto"/>
        <w:jc w:val="center"/>
        <w:rPr>
          <w:rFonts w:ascii="Aptos" w:hAnsi="Aptos" w:cstheme="minorHAnsi"/>
          <w:color w:val="EC008C"/>
        </w:rPr>
      </w:pPr>
    </w:p>
    <w:p w14:paraId="668571B0" w14:textId="77777777" w:rsidR="00EC708E" w:rsidRPr="00F272E6" w:rsidRDefault="00EC708E" w:rsidP="00BB27D7">
      <w:pPr>
        <w:pStyle w:val="Subtitle1"/>
        <w:shd w:val="clear" w:color="auto" w:fill="FFFFFF"/>
        <w:spacing w:before="0" w:beforeAutospacing="0" w:after="0" w:afterAutospacing="0" w:line="276" w:lineRule="auto"/>
        <w:jc w:val="center"/>
        <w:rPr>
          <w:rFonts w:ascii="Aptos" w:hAnsi="Aptos" w:cstheme="minorHAnsi"/>
          <w:color w:val="EC008C"/>
        </w:rPr>
      </w:pPr>
    </w:p>
    <w:p w14:paraId="286755EA" w14:textId="77777777" w:rsidR="00EC708E" w:rsidRPr="00F272E6" w:rsidRDefault="00EC708E" w:rsidP="00BB27D7">
      <w:pPr>
        <w:pStyle w:val="Subtitle1"/>
        <w:shd w:val="clear" w:color="auto" w:fill="FFFFFF"/>
        <w:spacing w:before="0" w:beforeAutospacing="0" w:after="0" w:afterAutospacing="0" w:line="276" w:lineRule="auto"/>
        <w:jc w:val="center"/>
        <w:rPr>
          <w:rFonts w:ascii="Aptos" w:hAnsi="Aptos" w:cstheme="minorHAnsi"/>
          <w:color w:val="EC008C"/>
        </w:rPr>
      </w:pPr>
    </w:p>
    <w:p w14:paraId="1F57B7D8" w14:textId="77777777" w:rsidR="00EC708E" w:rsidRPr="00F272E6" w:rsidRDefault="00EC708E" w:rsidP="00BB27D7">
      <w:pPr>
        <w:pStyle w:val="Subtitle1"/>
        <w:shd w:val="clear" w:color="auto" w:fill="FFFFFF"/>
        <w:spacing w:before="0" w:beforeAutospacing="0" w:after="0" w:afterAutospacing="0" w:line="276" w:lineRule="auto"/>
        <w:jc w:val="center"/>
        <w:rPr>
          <w:rFonts w:ascii="Aptos" w:hAnsi="Aptos" w:cstheme="minorHAnsi"/>
          <w:color w:val="EC008C"/>
        </w:rPr>
      </w:pPr>
    </w:p>
    <w:p w14:paraId="0334980A" w14:textId="77777777" w:rsidR="00EC708E" w:rsidRPr="00F272E6" w:rsidRDefault="00EC708E" w:rsidP="00BB27D7">
      <w:pPr>
        <w:pStyle w:val="Subtitle1"/>
        <w:shd w:val="clear" w:color="auto" w:fill="FFFFFF"/>
        <w:spacing w:before="0" w:beforeAutospacing="0" w:after="0" w:afterAutospacing="0" w:line="276" w:lineRule="auto"/>
        <w:jc w:val="center"/>
        <w:rPr>
          <w:rFonts w:ascii="Aptos" w:hAnsi="Aptos" w:cstheme="minorHAnsi"/>
          <w:color w:val="EC008C"/>
        </w:rPr>
      </w:pPr>
    </w:p>
    <w:p w14:paraId="13B95E73" w14:textId="77777777" w:rsidR="00EC708E" w:rsidRPr="00F272E6" w:rsidRDefault="00EC708E" w:rsidP="00BB27D7">
      <w:pPr>
        <w:pStyle w:val="Subtitle1"/>
        <w:shd w:val="clear" w:color="auto" w:fill="FFFFFF"/>
        <w:spacing w:before="0" w:beforeAutospacing="0" w:after="0" w:afterAutospacing="0" w:line="276" w:lineRule="auto"/>
        <w:jc w:val="center"/>
        <w:rPr>
          <w:rFonts w:ascii="Aptos" w:hAnsi="Aptos" w:cstheme="minorHAnsi"/>
          <w:color w:val="EC008C"/>
        </w:rPr>
      </w:pPr>
    </w:p>
    <w:p w14:paraId="496918B4" w14:textId="77777777" w:rsidR="00EC708E" w:rsidRPr="00F272E6" w:rsidRDefault="00EC708E" w:rsidP="00BB27D7">
      <w:pPr>
        <w:pStyle w:val="Subtitle1"/>
        <w:shd w:val="clear" w:color="auto" w:fill="FFFFFF"/>
        <w:spacing w:before="0" w:beforeAutospacing="0" w:after="0" w:afterAutospacing="0" w:line="276" w:lineRule="auto"/>
        <w:rPr>
          <w:rFonts w:ascii="Aptos" w:hAnsi="Aptos" w:cstheme="minorHAnsi"/>
          <w:color w:val="EC008C"/>
        </w:rPr>
      </w:pPr>
    </w:p>
    <w:p w14:paraId="5FE58156" w14:textId="77777777" w:rsidR="00EC708E" w:rsidRPr="00F272E6" w:rsidRDefault="00EC708E" w:rsidP="00BB27D7">
      <w:pPr>
        <w:pStyle w:val="Subtitle1"/>
        <w:shd w:val="clear" w:color="auto" w:fill="FFFFFF"/>
        <w:spacing w:before="0" w:beforeAutospacing="0" w:after="0" w:afterAutospacing="0" w:line="276" w:lineRule="auto"/>
        <w:rPr>
          <w:rFonts w:ascii="Aptos" w:hAnsi="Aptos" w:cstheme="minorHAnsi"/>
          <w:color w:val="EC008C"/>
        </w:rPr>
      </w:pPr>
    </w:p>
    <w:p w14:paraId="029FB92E" w14:textId="77777777" w:rsidR="00EC708E" w:rsidRPr="00F272E6" w:rsidRDefault="00EC708E" w:rsidP="00BB27D7">
      <w:pPr>
        <w:pStyle w:val="Subtitle1"/>
        <w:shd w:val="clear" w:color="auto" w:fill="FFFFFF"/>
        <w:spacing w:before="0" w:beforeAutospacing="0" w:after="0" w:afterAutospacing="0" w:line="276" w:lineRule="auto"/>
        <w:jc w:val="center"/>
        <w:rPr>
          <w:rFonts w:ascii="Aptos" w:hAnsi="Aptos"/>
          <w:color w:val="EC008C"/>
        </w:rPr>
      </w:pPr>
      <w:r w:rsidRPr="00F272E6">
        <w:rPr>
          <w:rFonts w:ascii="Aptos" w:hAnsi="Aptos"/>
          <w:color w:val="EC008C"/>
        </w:rPr>
        <w:t>STOPANSKA BANKA AD - SKOPJE</w:t>
      </w:r>
    </w:p>
    <w:p w14:paraId="448FD3A1" w14:textId="77777777" w:rsidR="00EC708E" w:rsidRPr="00F272E6" w:rsidRDefault="00EC708E" w:rsidP="00BB27D7">
      <w:pPr>
        <w:pStyle w:val="NormalWeb"/>
        <w:shd w:val="clear" w:color="auto" w:fill="FFFFFF"/>
        <w:spacing w:before="0" w:beforeAutospacing="0" w:after="0" w:afterAutospacing="0" w:line="276" w:lineRule="auto"/>
        <w:rPr>
          <w:rFonts w:ascii="Aptos" w:hAnsi="Aptos"/>
          <w:color w:val="000000"/>
        </w:rPr>
      </w:pPr>
      <w:r w:rsidRPr="00F272E6">
        <w:rPr>
          <w:rFonts w:ascii="Aptos" w:hAnsi="Aptos"/>
          <w:color w:val="000000"/>
        </w:rPr>
        <w:t> </w:t>
      </w:r>
    </w:p>
    <w:p w14:paraId="5CB6B0FD" w14:textId="77777777" w:rsidR="00EC708E" w:rsidRPr="00F272E6" w:rsidRDefault="00EC708E" w:rsidP="00BB27D7">
      <w:pPr>
        <w:pStyle w:val="normaltext"/>
        <w:shd w:val="clear" w:color="auto" w:fill="FFFFFF"/>
        <w:spacing w:before="0" w:beforeAutospacing="0" w:after="0" w:afterAutospacing="0" w:line="276" w:lineRule="auto"/>
        <w:jc w:val="center"/>
        <w:rPr>
          <w:rFonts w:ascii="Aptos" w:hAnsi="Aptos"/>
          <w:color w:val="000000"/>
        </w:rPr>
      </w:pPr>
      <w:r w:rsidRPr="00F272E6">
        <w:rPr>
          <w:rFonts w:ascii="Aptos" w:hAnsi="Aptos"/>
          <w:color w:val="6D6D6D"/>
        </w:rPr>
        <w:t>11 OKTOMVRI, 1000 SKOPJE</w:t>
      </w:r>
      <w:r w:rsidRPr="00F272E6">
        <w:rPr>
          <w:rStyle w:val="apple-converted-space"/>
          <w:rFonts w:ascii="Aptos" w:hAnsi="Aptos"/>
          <w:color w:val="6D6D6D"/>
        </w:rPr>
        <w:t> </w:t>
      </w:r>
      <w:r w:rsidRPr="00F272E6">
        <w:rPr>
          <w:rFonts w:ascii="Aptos" w:hAnsi="Aptos"/>
          <w:color w:val="6D6D6D"/>
        </w:rPr>
        <w:br/>
        <w:t>phone: +389 (0)2 3295-295</w:t>
      </w:r>
      <w:r w:rsidRPr="00F272E6">
        <w:rPr>
          <w:rStyle w:val="apple-converted-space"/>
          <w:rFonts w:ascii="Aptos" w:hAnsi="Aptos"/>
          <w:color w:val="6D6D6D"/>
        </w:rPr>
        <w:t> </w:t>
      </w:r>
      <w:r w:rsidRPr="00F272E6">
        <w:rPr>
          <w:rFonts w:ascii="Aptos" w:hAnsi="Aptos"/>
          <w:color w:val="6D6D6D"/>
        </w:rPr>
        <w:br/>
      </w:r>
      <w:r w:rsidRPr="00F272E6">
        <w:rPr>
          <w:rStyle w:val="normaltext1"/>
          <w:rFonts w:ascii="Aptos" w:eastAsiaTheme="majorEastAsia" w:hAnsi="Aptos"/>
          <w:color w:val="6D6D6D"/>
        </w:rPr>
        <w:t>E-mail:</w:t>
      </w:r>
      <w:r w:rsidRPr="00F272E6">
        <w:rPr>
          <w:rStyle w:val="apple-converted-space"/>
          <w:rFonts w:ascii="Aptos" w:hAnsi="Aptos"/>
          <w:color w:val="000000"/>
        </w:rPr>
        <w:t> </w:t>
      </w:r>
      <w:hyperlink r:id="rId31" w:history="1">
        <w:r w:rsidRPr="00F272E6">
          <w:rPr>
            <w:rStyle w:val="Hyperlink"/>
            <w:rFonts w:ascii="Aptos" w:eastAsiaTheme="majorEastAsia" w:hAnsi="Aptos"/>
            <w:b/>
            <w:bCs/>
            <w:color w:val="4D4D4D"/>
          </w:rPr>
          <w:t>sbank@stb.com.mk</w:t>
        </w:r>
      </w:hyperlink>
      <w:r w:rsidRPr="00F272E6">
        <w:rPr>
          <w:rFonts w:ascii="Aptos" w:hAnsi="Aptos"/>
          <w:color w:val="000000"/>
        </w:rPr>
        <w:br/>
      </w:r>
      <w:r w:rsidRPr="00F272E6">
        <w:rPr>
          <w:rStyle w:val="normaltext1"/>
          <w:rFonts w:ascii="Aptos" w:eastAsiaTheme="majorEastAsia" w:hAnsi="Aptos"/>
          <w:color w:val="6D6D6D"/>
        </w:rPr>
        <w:t>http://</w:t>
      </w:r>
      <w:r w:rsidRPr="00F272E6">
        <w:rPr>
          <w:rStyle w:val="apple-converted-space"/>
          <w:rFonts w:ascii="Aptos" w:hAnsi="Aptos"/>
          <w:color w:val="000000"/>
        </w:rPr>
        <w:t> </w:t>
      </w:r>
      <w:hyperlink r:id="rId32" w:history="1">
        <w:r w:rsidRPr="00F272E6">
          <w:rPr>
            <w:rStyle w:val="Hyperlink"/>
            <w:rFonts w:ascii="Aptos" w:eastAsiaTheme="majorEastAsia" w:hAnsi="Aptos"/>
            <w:b/>
            <w:bCs/>
            <w:color w:val="4D4D4D"/>
          </w:rPr>
          <w:t>www.stb.com.mk</w:t>
        </w:r>
      </w:hyperlink>
    </w:p>
    <w:p w14:paraId="67B0C129" w14:textId="77777777" w:rsidR="00EC708E" w:rsidRPr="00F272E6" w:rsidRDefault="00EC708E" w:rsidP="00BB27D7">
      <w:pPr>
        <w:autoSpaceDE w:val="0"/>
        <w:autoSpaceDN w:val="0"/>
        <w:adjustRightInd w:val="0"/>
        <w:spacing w:before="240"/>
        <w:jc w:val="both"/>
        <w:rPr>
          <w:rFonts w:ascii="Aptos" w:hAnsi="Aptos" w:cstheme="minorHAnsi"/>
          <w:sz w:val="24"/>
          <w:szCs w:val="24"/>
        </w:rPr>
      </w:pPr>
    </w:p>
    <w:p w14:paraId="02EF2747" w14:textId="77777777" w:rsidR="00EC708E" w:rsidRPr="00F272E6" w:rsidRDefault="00EC708E" w:rsidP="00BB27D7">
      <w:pPr>
        <w:autoSpaceDE w:val="0"/>
        <w:autoSpaceDN w:val="0"/>
        <w:adjustRightInd w:val="0"/>
        <w:spacing w:before="240"/>
        <w:jc w:val="both"/>
        <w:rPr>
          <w:rFonts w:ascii="Aptos" w:hAnsi="Aptos" w:cstheme="minorHAnsi"/>
          <w:sz w:val="24"/>
          <w:szCs w:val="24"/>
        </w:rPr>
      </w:pPr>
    </w:p>
    <w:p w14:paraId="2BC2790E" w14:textId="77777777" w:rsidR="00EC708E" w:rsidRPr="00F272E6" w:rsidRDefault="00EC708E" w:rsidP="00BB27D7">
      <w:pPr>
        <w:autoSpaceDE w:val="0"/>
        <w:autoSpaceDN w:val="0"/>
        <w:adjustRightInd w:val="0"/>
        <w:spacing w:before="240"/>
        <w:jc w:val="both"/>
        <w:rPr>
          <w:rFonts w:ascii="Aptos" w:hAnsi="Aptos" w:cstheme="minorHAnsi"/>
          <w:sz w:val="24"/>
          <w:szCs w:val="24"/>
        </w:rPr>
      </w:pPr>
    </w:p>
    <w:p w14:paraId="5EAAD2A5" w14:textId="77777777" w:rsidR="00EC708E" w:rsidRPr="00F272E6" w:rsidRDefault="00EC708E" w:rsidP="00BB27D7">
      <w:pPr>
        <w:autoSpaceDE w:val="0"/>
        <w:autoSpaceDN w:val="0"/>
        <w:adjustRightInd w:val="0"/>
        <w:spacing w:before="240"/>
        <w:jc w:val="both"/>
        <w:rPr>
          <w:rFonts w:ascii="Aptos" w:hAnsi="Aptos" w:cstheme="minorHAnsi"/>
          <w:sz w:val="24"/>
          <w:szCs w:val="24"/>
        </w:rPr>
      </w:pPr>
    </w:p>
    <w:p w14:paraId="09EF48B2" w14:textId="77777777" w:rsidR="00EC708E" w:rsidRPr="00F272E6" w:rsidRDefault="00EC708E" w:rsidP="00BB27D7">
      <w:pPr>
        <w:autoSpaceDE w:val="0"/>
        <w:autoSpaceDN w:val="0"/>
        <w:adjustRightInd w:val="0"/>
        <w:spacing w:before="240" w:after="0"/>
        <w:rPr>
          <w:rFonts w:ascii="Aptos" w:eastAsia="Times New Roman" w:hAnsi="Aptos"/>
          <w:b/>
          <w:bCs/>
          <w:color w:val="000000"/>
          <w:sz w:val="24"/>
          <w:szCs w:val="24"/>
          <w:lang w:eastAsia="en-GB"/>
        </w:rPr>
      </w:pPr>
    </w:p>
    <w:p w14:paraId="01F53155" w14:textId="77777777" w:rsidR="002D23DF" w:rsidRPr="00F272E6" w:rsidRDefault="002D23DF" w:rsidP="00BB27D7">
      <w:pPr>
        <w:autoSpaceDE w:val="0"/>
        <w:autoSpaceDN w:val="0"/>
        <w:adjustRightInd w:val="0"/>
        <w:spacing w:before="240"/>
        <w:jc w:val="both"/>
        <w:rPr>
          <w:rFonts w:ascii="Aptos" w:hAnsi="Aptos" w:cstheme="minorHAnsi"/>
          <w:sz w:val="24"/>
          <w:szCs w:val="24"/>
        </w:rPr>
      </w:pPr>
    </w:p>
    <w:sectPr w:rsidR="002D23DF" w:rsidRPr="00F272E6" w:rsidSect="00D52016">
      <w:footerReference w:type="first" r:id="rId33"/>
      <w:pgSz w:w="12240" w:h="15840" w:code="1"/>
      <w:pgMar w:top="1440" w:right="1440" w:bottom="1260" w:left="153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DB43E" w14:textId="77777777" w:rsidR="00294746" w:rsidRDefault="00294746" w:rsidP="005B6AFC">
      <w:pPr>
        <w:spacing w:after="0" w:line="240" w:lineRule="auto"/>
      </w:pPr>
      <w:r>
        <w:separator/>
      </w:r>
    </w:p>
  </w:endnote>
  <w:endnote w:type="continuationSeparator" w:id="0">
    <w:p w14:paraId="54569D80" w14:textId="77777777" w:rsidR="00294746" w:rsidRDefault="00294746" w:rsidP="005B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edonian Tms">
    <w:panose1 w:val="02020603050405020304"/>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AC C Times">
    <w:panose1 w:val="02027200000000000000"/>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Three">
    <w:panose1 w:val="00000000000000000000"/>
    <w:charset w:val="00"/>
    <w:family w:val="roman"/>
    <w:notTrueType/>
    <w:pitch w:val="default"/>
    <w:sig w:usb0="00000003" w:usb1="00000000" w:usb2="00000000" w:usb3="00000000" w:csb0="00000001" w:csb1="00000000"/>
  </w:font>
  <w:font w:name="MakCirT">
    <w:panose1 w:val="02027200000000000000"/>
    <w:charset w:val="00"/>
    <w:family w:val="roman"/>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AC C Swiss">
    <w:panose1 w:val="020B7200000000000000"/>
    <w:charset w:val="00"/>
    <w:family w:val="swiss"/>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7508"/>
      <w:docPartObj>
        <w:docPartGallery w:val="Page Numbers (Bottom of Page)"/>
        <w:docPartUnique/>
      </w:docPartObj>
    </w:sdtPr>
    <w:sdtEndPr>
      <w:rPr>
        <w:rFonts w:ascii="Aptos" w:hAnsi="Aptos"/>
        <w:sz w:val="18"/>
        <w:szCs w:val="18"/>
      </w:rPr>
    </w:sdtEndPr>
    <w:sdtContent>
      <w:p w14:paraId="489D19D1" w14:textId="576FC9A9" w:rsidR="00C9195C" w:rsidRPr="007E35D1" w:rsidRDefault="00C9195C">
        <w:pPr>
          <w:pStyle w:val="Footer"/>
          <w:jc w:val="right"/>
          <w:rPr>
            <w:rFonts w:ascii="Aptos" w:hAnsi="Aptos"/>
            <w:sz w:val="18"/>
            <w:szCs w:val="18"/>
          </w:rPr>
        </w:pPr>
        <w:r w:rsidRPr="007E35D1">
          <w:rPr>
            <w:rFonts w:ascii="Aptos" w:hAnsi="Aptos"/>
            <w:sz w:val="18"/>
            <w:szCs w:val="18"/>
          </w:rPr>
          <w:fldChar w:fldCharType="begin"/>
        </w:r>
        <w:r w:rsidRPr="007E35D1">
          <w:rPr>
            <w:rFonts w:ascii="Aptos" w:hAnsi="Aptos"/>
            <w:sz w:val="18"/>
            <w:szCs w:val="18"/>
          </w:rPr>
          <w:instrText xml:space="preserve"> PAGE   \* MERGEFORMAT </w:instrText>
        </w:r>
        <w:r w:rsidRPr="007E35D1">
          <w:rPr>
            <w:rFonts w:ascii="Aptos" w:hAnsi="Aptos"/>
            <w:sz w:val="18"/>
            <w:szCs w:val="18"/>
          </w:rPr>
          <w:fldChar w:fldCharType="separate"/>
        </w:r>
        <w:r w:rsidR="00147960">
          <w:rPr>
            <w:rFonts w:ascii="Aptos" w:hAnsi="Aptos"/>
            <w:noProof/>
            <w:sz w:val="18"/>
            <w:szCs w:val="18"/>
          </w:rPr>
          <w:t>21</w:t>
        </w:r>
        <w:r w:rsidRPr="007E35D1">
          <w:rPr>
            <w:rFonts w:ascii="Aptos" w:hAnsi="Aptos"/>
            <w:noProof/>
            <w:sz w:val="18"/>
            <w:szCs w:val="18"/>
          </w:rPr>
          <w:fldChar w:fldCharType="end"/>
        </w:r>
      </w:p>
    </w:sdtContent>
  </w:sdt>
  <w:p w14:paraId="4DF44855" w14:textId="77777777" w:rsidR="00C9195C" w:rsidRDefault="00C9195C" w:rsidP="00CB610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FE1BA" w14:textId="77777777" w:rsidR="00C9195C" w:rsidRDefault="00C9195C">
    <w:pPr>
      <w:pStyle w:val="Footer"/>
      <w:jc w:val="right"/>
    </w:pPr>
  </w:p>
  <w:p w14:paraId="0D3343E9" w14:textId="77777777" w:rsidR="00C9195C" w:rsidRDefault="00C91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A0191" w14:textId="4F3A3EEB" w:rsidR="00C9195C" w:rsidRDefault="00C9195C">
    <w:pPr>
      <w:pStyle w:val="Footer"/>
      <w:jc w:val="right"/>
    </w:pPr>
    <w:r>
      <w:fldChar w:fldCharType="begin"/>
    </w:r>
    <w:r>
      <w:instrText xml:space="preserve"> PAGE   \* MERGEFORMAT </w:instrText>
    </w:r>
    <w:r>
      <w:fldChar w:fldCharType="separate"/>
    </w:r>
    <w:r w:rsidR="00E32272">
      <w:rPr>
        <w:noProof/>
      </w:rPr>
      <w:t>1</w:t>
    </w:r>
    <w:r>
      <w:rPr>
        <w:noProof/>
      </w:rPr>
      <w:fldChar w:fldCharType="end"/>
    </w:r>
  </w:p>
  <w:p w14:paraId="286AFCD5" w14:textId="77777777" w:rsidR="00C9195C" w:rsidRDefault="00C9195C">
    <w:pPr>
      <w:pStyle w:val="Footer"/>
    </w:pPr>
  </w:p>
  <w:p w14:paraId="23338964" w14:textId="77777777" w:rsidR="00C9195C" w:rsidRDefault="00C9195C"/>
  <w:p w14:paraId="5E3D5B66" w14:textId="77777777" w:rsidR="00C9195C" w:rsidRDefault="00C9195C"/>
  <w:p w14:paraId="277BC2B6" w14:textId="77777777" w:rsidR="00C9195C" w:rsidRDefault="00C919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9BA7E" w14:textId="77777777" w:rsidR="00294746" w:rsidRDefault="00294746" w:rsidP="005B6AFC">
      <w:pPr>
        <w:spacing w:after="0" w:line="240" w:lineRule="auto"/>
      </w:pPr>
      <w:r>
        <w:separator/>
      </w:r>
    </w:p>
  </w:footnote>
  <w:footnote w:type="continuationSeparator" w:id="0">
    <w:p w14:paraId="69CA436D" w14:textId="77777777" w:rsidR="00294746" w:rsidRDefault="00294746" w:rsidP="005B6AFC">
      <w:pPr>
        <w:spacing w:after="0" w:line="240" w:lineRule="auto"/>
      </w:pPr>
      <w:r>
        <w:continuationSeparator/>
      </w:r>
    </w:p>
  </w:footnote>
  <w:footnote w:id="1">
    <w:p w14:paraId="5958944F" w14:textId="77777777" w:rsidR="00C9195C" w:rsidRPr="00F665A3" w:rsidRDefault="00C9195C" w:rsidP="00DC4472">
      <w:pPr>
        <w:pStyle w:val="FootnoteText"/>
        <w:rPr>
          <w:rFonts w:ascii="Aptos" w:hAnsi="Aptos"/>
          <w:i/>
          <w:iCs/>
          <w:sz w:val="18"/>
          <w:szCs w:val="18"/>
          <w:lang w:val="en-US"/>
        </w:rPr>
      </w:pPr>
      <w:r w:rsidRPr="00F665A3">
        <w:rPr>
          <w:rStyle w:val="FootnoteReference"/>
          <w:rFonts w:ascii="Aptos" w:hAnsi="Aptos"/>
          <w:i/>
          <w:iCs/>
          <w:sz w:val="18"/>
          <w:szCs w:val="18"/>
        </w:rPr>
        <w:footnoteRef/>
      </w:r>
      <w:r w:rsidRPr="00F665A3">
        <w:rPr>
          <w:rFonts w:ascii="Aptos" w:hAnsi="Aptos"/>
          <w:i/>
          <w:iCs/>
          <w:sz w:val="18"/>
          <w:szCs w:val="18"/>
        </w:rPr>
        <w:t xml:space="preserve"> The information concerning the shareholding structure that was presented in item 3 under this segment in the previous annual report now is incorporated here. </w:t>
      </w:r>
    </w:p>
  </w:footnote>
  <w:footnote w:id="2">
    <w:p w14:paraId="46163084" w14:textId="77777777" w:rsidR="00C9195C" w:rsidRPr="00851982" w:rsidRDefault="00C9195C" w:rsidP="0069635C">
      <w:pPr>
        <w:pStyle w:val="FootnoteText"/>
        <w:rPr>
          <w:rFonts w:ascii="Aptos" w:hAnsi="Aptos"/>
          <w:sz w:val="18"/>
          <w:szCs w:val="18"/>
          <w:lang w:val="en-US"/>
        </w:rPr>
      </w:pPr>
      <w:r w:rsidRPr="00851982">
        <w:rPr>
          <w:rStyle w:val="FootnoteReference"/>
          <w:rFonts w:ascii="Aptos" w:hAnsi="Aptos"/>
          <w:sz w:val="18"/>
          <w:szCs w:val="18"/>
        </w:rPr>
        <w:footnoteRef/>
      </w:r>
      <w:r w:rsidRPr="00851982">
        <w:rPr>
          <w:rFonts w:ascii="Aptos" w:hAnsi="Aptos"/>
          <w:sz w:val="18"/>
          <w:szCs w:val="18"/>
        </w:rPr>
        <w:t xml:space="preserve"> Prof. Kjosev is Chairman of the Association for regional development – Balkan Economic Forum (NGO). </w:t>
      </w:r>
    </w:p>
  </w:footnote>
  <w:footnote w:id="3">
    <w:p w14:paraId="363E7FEE" w14:textId="790FF806" w:rsidR="00C9195C" w:rsidRPr="00F665A3" w:rsidRDefault="00C9195C" w:rsidP="00DC4472">
      <w:pPr>
        <w:pStyle w:val="FootnoteText"/>
        <w:jc w:val="both"/>
        <w:rPr>
          <w:rFonts w:ascii="Aptos" w:hAnsi="Aptos"/>
          <w:i/>
          <w:iCs/>
          <w:sz w:val="18"/>
          <w:szCs w:val="18"/>
          <w:lang w:val="en-US"/>
        </w:rPr>
      </w:pPr>
      <w:r w:rsidRPr="00F665A3">
        <w:rPr>
          <w:rStyle w:val="FootnoteReference"/>
          <w:rFonts w:ascii="Aptos" w:hAnsi="Aptos"/>
          <w:i/>
          <w:iCs/>
          <w:sz w:val="18"/>
          <w:szCs w:val="18"/>
        </w:rPr>
        <w:footnoteRef/>
      </w:r>
      <w:r w:rsidRPr="00F665A3">
        <w:rPr>
          <w:rFonts w:ascii="Aptos" w:hAnsi="Aptos"/>
          <w:i/>
          <w:iCs/>
          <w:sz w:val="18"/>
          <w:szCs w:val="18"/>
          <w:lang w:val="mk-MK"/>
        </w:rPr>
        <w:t xml:space="preserve"> </w:t>
      </w:r>
      <w:r w:rsidRPr="002B54D9">
        <w:rPr>
          <w:rFonts w:ascii="Aptos" w:hAnsi="Aptos"/>
          <w:i/>
          <w:iCs/>
          <w:sz w:val="18"/>
          <w:szCs w:val="18"/>
        </w:rPr>
        <w:t>Mr. Antonio Veljanov is also member of the Board of Institute of Chartered Auditors of Republic of N. Macedonia</w:t>
      </w:r>
      <w:r w:rsidRPr="00F665A3">
        <w:rPr>
          <w:rFonts w:ascii="Aptos" w:hAnsi="Aptos"/>
          <w:i/>
          <w:iCs/>
          <w:sz w:val="18"/>
          <w:szCs w:val="18"/>
        </w:rPr>
        <w:t xml:space="preserve">. </w:t>
      </w:r>
    </w:p>
  </w:footnote>
  <w:footnote w:id="4">
    <w:p w14:paraId="16BE9026" w14:textId="23AA65CF" w:rsidR="00C9195C" w:rsidRPr="00F665A3" w:rsidRDefault="00C9195C" w:rsidP="00DC4472">
      <w:pPr>
        <w:pStyle w:val="FootnoteText"/>
        <w:jc w:val="both"/>
        <w:rPr>
          <w:rFonts w:ascii="Aptos" w:hAnsi="Aptos"/>
          <w:i/>
          <w:iCs/>
          <w:sz w:val="18"/>
          <w:szCs w:val="18"/>
          <w:lang w:val="en-US"/>
        </w:rPr>
      </w:pPr>
      <w:r w:rsidRPr="00F665A3">
        <w:rPr>
          <w:rStyle w:val="FootnoteReference"/>
          <w:rFonts w:ascii="Aptos" w:hAnsi="Aptos"/>
          <w:i/>
          <w:iCs/>
          <w:sz w:val="18"/>
          <w:szCs w:val="18"/>
        </w:rPr>
        <w:footnoteRef/>
      </w:r>
      <w:r w:rsidRPr="00F665A3">
        <w:rPr>
          <w:rFonts w:ascii="Aptos" w:hAnsi="Aptos"/>
          <w:i/>
          <w:iCs/>
          <w:sz w:val="18"/>
          <w:szCs w:val="18"/>
          <w:lang w:val="en-US"/>
        </w:rPr>
        <w:t xml:space="preserve"> </w:t>
      </w:r>
      <w:r w:rsidRPr="00E975B4">
        <w:rPr>
          <w:rFonts w:ascii="Aptos" w:hAnsi="Aptos"/>
          <w:i/>
          <w:iCs/>
          <w:sz w:val="18"/>
          <w:szCs w:val="18"/>
          <w:lang w:val="en-US"/>
        </w:rPr>
        <w:t>Ms. M. Trajanovska is also Chairman of the Supervisory Board of the Clearing House KIBS AD Skopje</w:t>
      </w:r>
      <w:r w:rsidRPr="00F665A3">
        <w:rPr>
          <w:rFonts w:ascii="Aptos" w:hAnsi="Aptos"/>
          <w:i/>
          <w:iCs/>
          <w:sz w:val="18"/>
          <w:szCs w:val="18"/>
          <w:lang w:val="en-US"/>
        </w:rPr>
        <w:t xml:space="preserve">. </w:t>
      </w:r>
    </w:p>
  </w:footnote>
  <w:footnote w:id="5">
    <w:p w14:paraId="26BC2946" w14:textId="77777777" w:rsidR="00C9195C" w:rsidRPr="0025476E" w:rsidRDefault="00C9195C" w:rsidP="0025476E">
      <w:pPr>
        <w:pStyle w:val="FootnoteText"/>
        <w:jc w:val="both"/>
        <w:rPr>
          <w:rFonts w:ascii="Aptos" w:hAnsi="Aptos"/>
          <w:i/>
          <w:iCs/>
          <w:sz w:val="18"/>
          <w:szCs w:val="18"/>
          <w:lang w:val="en-US"/>
        </w:rPr>
      </w:pPr>
      <w:r w:rsidRPr="00F665A3">
        <w:rPr>
          <w:rStyle w:val="FootnoteReference"/>
          <w:rFonts w:ascii="Aptos" w:hAnsi="Aptos"/>
          <w:i/>
          <w:iCs/>
          <w:sz w:val="18"/>
          <w:szCs w:val="18"/>
        </w:rPr>
        <w:footnoteRef/>
      </w:r>
      <w:r w:rsidRPr="00F665A3">
        <w:rPr>
          <w:rFonts w:ascii="Aptos" w:hAnsi="Aptos"/>
          <w:i/>
          <w:iCs/>
          <w:sz w:val="18"/>
          <w:szCs w:val="18"/>
          <w:lang w:val="en-US"/>
        </w:rPr>
        <w:t xml:space="preserve"> </w:t>
      </w:r>
      <w:r w:rsidRPr="0025476E">
        <w:rPr>
          <w:rFonts w:ascii="Aptos" w:hAnsi="Aptos"/>
          <w:i/>
          <w:iCs/>
          <w:sz w:val="18"/>
          <w:szCs w:val="18"/>
          <w:lang w:val="en-US"/>
        </w:rPr>
        <w:t xml:space="preserve">Mr. Stojanovski is member in the following organizations: </w:t>
      </w:r>
    </w:p>
    <w:p w14:paraId="1B882FE8" w14:textId="716E10A5" w:rsidR="00C9195C" w:rsidRPr="0025476E" w:rsidRDefault="00C9195C" w:rsidP="0025476E">
      <w:pPr>
        <w:pStyle w:val="FootnoteText"/>
        <w:numPr>
          <w:ilvl w:val="0"/>
          <w:numId w:val="46"/>
        </w:numPr>
        <w:jc w:val="both"/>
        <w:rPr>
          <w:rFonts w:ascii="Aptos" w:hAnsi="Aptos"/>
          <w:i/>
          <w:iCs/>
          <w:sz w:val="18"/>
          <w:szCs w:val="18"/>
          <w:lang w:val="en-US"/>
        </w:rPr>
      </w:pPr>
      <w:r w:rsidRPr="0025476E">
        <w:rPr>
          <w:rFonts w:ascii="Aptos" w:hAnsi="Aptos"/>
          <w:i/>
          <w:iCs/>
          <w:sz w:val="18"/>
          <w:szCs w:val="18"/>
          <w:lang w:val="en-US"/>
        </w:rPr>
        <w:t xml:space="preserve">Macedonian Stock Exchange, Chairman (non-executive member) of the Board of Directors; </w:t>
      </w:r>
    </w:p>
    <w:p w14:paraId="3FF4D973" w14:textId="3D86CE2A" w:rsidR="00C9195C" w:rsidRPr="00F665A3" w:rsidRDefault="00C9195C" w:rsidP="0025476E">
      <w:pPr>
        <w:pStyle w:val="FootnoteText"/>
        <w:numPr>
          <w:ilvl w:val="0"/>
          <w:numId w:val="46"/>
        </w:numPr>
        <w:jc w:val="both"/>
        <w:rPr>
          <w:rFonts w:ascii="Aptos" w:hAnsi="Aptos"/>
          <w:i/>
          <w:iCs/>
          <w:sz w:val="18"/>
          <w:szCs w:val="18"/>
          <w:lang w:val="en-US"/>
        </w:rPr>
      </w:pPr>
      <w:r w:rsidRPr="0025476E">
        <w:rPr>
          <w:rFonts w:ascii="Aptos" w:hAnsi="Aptos"/>
          <w:i/>
          <w:iCs/>
          <w:sz w:val="18"/>
          <w:szCs w:val="18"/>
          <w:lang w:val="en-US"/>
        </w:rPr>
        <w:t>Banking Association, Deputy Chairman (on voluntary basis</w:t>
      </w:r>
      <w:r>
        <w:rPr>
          <w:rFonts w:ascii="Aptos" w:hAnsi="Aptos"/>
          <w:i/>
          <w:iCs/>
          <w:sz w:val="18"/>
          <w:szCs w:val="18"/>
          <w:lang w:val="en-US"/>
        </w:rPr>
        <w:t>).</w:t>
      </w:r>
    </w:p>
  </w:footnote>
  <w:footnote w:id="6">
    <w:p w14:paraId="2F46EA8B" w14:textId="77777777" w:rsidR="00C9195C" w:rsidRPr="00F665A3" w:rsidRDefault="00C9195C" w:rsidP="00DC4472">
      <w:pPr>
        <w:jc w:val="both"/>
        <w:rPr>
          <w:rFonts w:ascii="Aptos" w:hAnsi="Aptos"/>
          <w:sz w:val="18"/>
          <w:szCs w:val="18"/>
          <w:lang w:val="en-GB"/>
        </w:rPr>
      </w:pPr>
      <w:r w:rsidRPr="00F665A3">
        <w:rPr>
          <w:rStyle w:val="FootnoteReference"/>
          <w:sz w:val="18"/>
          <w:szCs w:val="18"/>
        </w:rPr>
        <w:footnoteRef/>
      </w:r>
      <w:r w:rsidRPr="00F665A3">
        <w:rPr>
          <w:sz w:val="18"/>
          <w:szCs w:val="18"/>
        </w:rPr>
        <w:t xml:space="preserve"> </w:t>
      </w:r>
      <w:r w:rsidRPr="00F665A3">
        <w:rPr>
          <w:rFonts w:ascii="Aptos" w:hAnsi="Aptos"/>
          <w:sz w:val="18"/>
          <w:szCs w:val="18"/>
          <w:lang w:val="en-GB"/>
        </w:rPr>
        <w:t xml:space="preserve">On basis of salary and allowances as employed in the Faculty of Economics at University Cyril and Methodius – Skopje: </w:t>
      </w:r>
    </w:p>
    <w:p w14:paraId="4EA0A133" w14:textId="77777777" w:rsidR="00C9195C" w:rsidRPr="00F665A3" w:rsidRDefault="00C9195C" w:rsidP="00AA496D">
      <w:pPr>
        <w:pStyle w:val="ListParagraph"/>
        <w:numPr>
          <w:ilvl w:val="0"/>
          <w:numId w:val="27"/>
        </w:numPr>
        <w:spacing w:line="276" w:lineRule="auto"/>
        <w:jc w:val="both"/>
        <w:rPr>
          <w:rFonts w:ascii="Aptos" w:hAnsi="Aptos"/>
          <w:sz w:val="18"/>
          <w:szCs w:val="18"/>
          <w:lang w:val="en-GB"/>
        </w:rPr>
      </w:pPr>
      <w:r w:rsidRPr="00F665A3">
        <w:rPr>
          <w:rFonts w:ascii="Aptos" w:hAnsi="Aptos"/>
          <w:sz w:val="18"/>
          <w:szCs w:val="18"/>
          <w:lang w:val="en-GB"/>
        </w:rPr>
        <w:t xml:space="preserve">prof. Filipovski receives MKD </w:t>
      </w:r>
      <w:r w:rsidRPr="00F665A3">
        <w:rPr>
          <w:rFonts w:ascii="Aptos" w:hAnsi="Aptos" w:cstheme="minorHAnsi"/>
          <w:sz w:val="18"/>
          <w:szCs w:val="18"/>
          <w:lang w:val="mk-MK"/>
        </w:rPr>
        <w:t xml:space="preserve">1.558.194 </w:t>
      </w:r>
      <w:r w:rsidRPr="00F665A3">
        <w:rPr>
          <w:rFonts w:ascii="Aptos" w:hAnsi="Aptos"/>
          <w:sz w:val="18"/>
          <w:szCs w:val="18"/>
          <w:lang w:val="en-GB"/>
        </w:rPr>
        <w:t xml:space="preserve">gross (annually) while </w:t>
      </w:r>
    </w:p>
    <w:p w14:paraId="0354FF0B" w14:textId="77777777" w:rsidR="00C9195C" w:rsidRPr="00F665A3" w:rsidRDefault="00C9195C" w:rsidP="00AA496D">
      <w:pPr>
        <w:pStyle w:val="ListParagraph"/>
        <w:numPr>
          <w:ilvl w:val="0"/>
          <w:numId w:val="27"/>
        </w:numPr>
        <w:spacing w:line="276" w:lineRule="auto"/>
        <w:jc w:val="both"/>
        <w:rPr>
          <w:rFonts w:ascii="Aptos" w:hAnsi="Aptos"/>
          <w:sz w:val="18"/>
          <w:szCs w:val="18"/>
          <w:lang w:val="en-GB"/>
        </w:rPr>
      </w:pPr>
      <w:r w:rsidRPr="00F665A3">
        <w:rPr>
          <w:rFonts w:ascii="Aptos" w:hAnsi="Aptos"/>
          <w:sz w:val="18"/>
          <w:szCs w:val="18"/>
          <w:lang w:val="en-GB"/>
        </w:rPr>
        <w:t xml:space="preserve">prof. Kjosev receives MKD </w:t>
      </w:r>
      <w:r w:rsidRPr="00F665A3">
        <w:rPr>
          <w:rFonts w:ascii="Aptos" w:hAnsi="Aptos" w:cstheme="minorHAnsi"/>
          <w:sz w:val="18"/>
          <w:szCs w:val="18"/>
          <w:lang w:val="mk-MK"/>
        </w:rPr>
        <w:t xml:space="preserve">1.489.253 </w:t>
      </w:r>
      <w:r w:rsidRPr="00F665A3">
        <w:rPr>
          <w:rFonts w:ascii="Aptos" w:hAnsi="Aptos"/>
          <w:sz w:val="18"/>
          <w:szCs w:val="18"/>
          <w:lang w:val="en-GB"/>
        </w:rPr>
        <w:t>gross (annually).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549A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AAD6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74E89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8027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9406D2E"/>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5CDCCCD4"/>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B456D2C0"/>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8C9A51E8"/>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3AAC31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90E34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60C18EF"/>
    <w:multiLevelType w:val="hybridMultilevel"/>
    <w:tmpl w:val="833C1202"/>
    <w:lvl w:ilvl="0" w:tplc="6F987246">
      <w:numFmt w:val="bullet"/>
      <w:lvlText w:val="-"/>
      <w:lvlJc w:val="left"/>
      <w:pPr>
        <w:ind w:left="900" w:hanging="360"/>
      </w:pPr>
      <w:rPr>
        <w:rFonts w:ascii="Calibri" w:eastAsia="Times New Roman" w:hAnsi="Calibr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88F06A2"/>
    <w:multiLevelType w:val="hybridMultilevel"/>
    <w:tmpl w:val="AFC8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C5638"/>
    <w:multiLevelType w:val="hybridMultilevel"/>
    <w:tmpl w:val="82184EE0"/>
    <w:lvl w:ilvl="0" w:tplc="E61EA97C">
      <w:start w:val="2"/>
      <w:numFmt w:val="bullet"/>
      <w:lvlText w:val="-"/>
      <w:lvlJc w:val="left"/>
      <w:pPr>
        <w:ind w:left="720" w:hanging="360"/>
      </w:pPr>
      <w:rPr>
        <w:rFonts w:ascii="Aptos" w:eastAsia="Times New Roman" w:hAnsi="Aptos"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0B8E00AE"/>
    <w:multiLevelType w:val="hybridMultilevel"/>
    <w:tmpl w:val="59161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F63F89"/>
    <w:multiLevelType w:val="hybridMultilevel"/>
    <w:tmpl w:val="93A834A6"/>
    <w:lvl w:ilvl="0" w:tplc="042F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6D7D81"/>
    <w:multiLevelType w:val="hybridMultilevel"/>
    <w:tmpl w:val="9028D32A"/>
    <w:lvl w:ilvl="0" w:tplc="042F0001">
      <w:start w:val="1"/>
      <w:numFmt w:val="bullet"/>
      <w:lvlText w:val=""/>
      <w:lvlJc w:val="left"/>
      <w:pPr>
        <w:ind w:left="770" w:hanging="360"/>
      </w:pPr>
      <w:rPr>
        <w:rFonts w:ascii="Symbol" w:hAnsi="Symbol" w:hint="default"/>
      </w:rPr>
    </w:lvl>
    <w:lvl w:ilvl="1" w:tplc="FFFFFFFF">
      <w:start w:val="1"/>
      <w:numFmt w:val="bullet"/>
      <w:lvlText w:val="o"/>
      <w:lvlJc w:val="left"/>
      <w:pPr>
        <w:ind w:left="1490" w:hanging="360"/>
      </w:pPr>
      <w:rPr>
        <w:rFonts w:ascii="Courier New" w:hAnsi="Courier New" w:hint="default"/>
      </w:rPr>
    </w:lvl>
    <w:lvl w:ilvl="2" w:tplc="FFFFFFFF">
      <w:start w:val="1"/>
      <w:numFmt w:val="bullet"/>
      <w:lvlText w:val=""/>
      <w:lvlJc w:val="left"/>
      <w:pPr>
        <w:ind w:left="2210" w:hanging="360"/>
      </w:pPr>
      <w:rPr>
        <w:rFonts w:ascii="Wingdings" w:hAnsi="Wingdings" w:hint="default"/>
      </w:rPr>
    </w:lvl>
    <w:lvl w:ilvl="3" w:tplc="FFFFFFFF">
      <w:start w:val="1"/>
      <w:numFmt w:val="bullet"/>
      <w:lvlText w:val=""/>
      <w:lvlJc w:val="left"/>
      <w:pPr>
        <w:ind w:left="2930" w:hanging="360"/>
      </w:pPr>
      <w:rPr>
        <w:rFonts w:ascii="Symbol" w:hAnsi="Symbol" w:hint="default"/>
      </w:rPr>
    </w:lvl>
    <w:lvl w:ilvl="4" w:tplc="FFFFFFFF">
      <w:start w:val="1"/>
      <w:numFmt w:val="bullet"/>
      <w:lvlText w:val="o"/>
      <w:lvlJc w:val="left"/>
      <w:pPr>
        <w:ind w:left="3650" w:hanging="360"/>
      </w:pPr>
      <w:rPr>
        <w:rFonts w:ascii="Courier New" w:hAnsi="Courier New" w:hint="default"/>
      </w:rPr>
    </w:lvl>
    <w:lvl w:ilvl="5" w:tplc="FFFFFFFF">
      <w:start w:val="1"/>
      <w:numFmt w:val="bullet"/>
      <w:lvlText w:val=""/>
      <w:lvlJc w:val="left"/>
      <w:pPr>
        <w:ind w:left="4370" w:hanging="360"/>
      </w:pPr>
      <w:rPr>
        <w:rFonts w:ascii="Wingdings" w:hAnsi="Wingdings" w:hint="default"/>
      </w:rPr>
    </w:lvl>
    <w:lvl w:ilvl="6" w:tplc="FFFFFFFF">
      <w:start w:val="1"/>
      <w:numFmt w:val="bullet"/>
      <w:lvlText w:val=""/>
      <w:lvlJc w:val="left"/>
      <w:pPr>
        <w:ind w:left="5090" w:hanging="360"/>
      </w:pPr>
      <w:rPr>
        <w:rFonts w:ascii="Symbol" w:hAnsi="Symbol" w:hint="default"/>
      </w:rPr>
    </w:lvl>
    <w:lvl w:ilvl="7" w:tplc="FFFFFFFF">
      <w:start w:val="1"/>
      <w:numFmt w:val="bullet"/>
      <w:lvlText w:val="o"/>
      <w:lvlJc w:val="left"/>
      <w:pPr>
        <w:ind w:left="5810" w:hanging="360"/>
      </w:pPr>
      <w:rPr>
        <w:rFonts w:ascii="Courier New" w:hAnsi="Courier New" w:hint="default"/>
      </w:rPr>
    </w:lvl>
    <w:lvl w:ilvl="8" w:tplc="FFFFFFFF">
      <w:start w:val="1"/>
      <w:numFmt w:val="bullet"/>
      <w:lvlText w:val=""/>
      <w:lvlJc w:val="left"/>
      <w:pPr>
        <w:ind w:left="6530" w:hanging="360"/>
      </w:pPr>
      <w:rPr>
        <w:rFonts w:ascii="Wingdings" w:hAnsi="Wingdings" w:hint="default"/>
      </w:rPr>
    </w:lvl>
  </w:abstractNum>
  <w:abstractNum w:abstractNumId="16" w15:restartNumberingAfterBreak="0">
    <w:nsid w:val="148F6B2F"/>
    <w:multiLevelType w:val="hybridMultilevel"/>
    <w:tmpl w:val="8F52A130"/>
    <w:lvl w:ilvl="0" w:tplc="042F0001">
      <w:start w:val="1"/>
      <w:numFmt w:val="bullet"/>
      <w:lvlText w:val=""/>
      <w:lvlJc w:val="left"/>
      <w:pPr>
        <w:ind w:left="1620" w:hanging="360"/>
      </w:pPr>
      <w:rPr>
        <w:rFonts w:ascii="Symbol" w:hAnsi="Symbol" w:hint="default"/>
      </w:rPr>
    </w:lvl>
    <w:lvl w:ilvl="1" w:tplc="042F0003" w:tentative="1">
      <w:start w:val="1"/>
      <w:numFmt w:val="bullet"/>
      <w:lvlText w:val="o"/>
      <w:lvlJc w:val="left"/>
      <w:pPr>
        <w:ind w:left="2340" w:hanging="360"/>
      </w:pPr>
      <w:rPr>
        <w:rFonts w:ascii="Courier New" w:hAnsi="Courier New" w:cs="Courier New" w:hint="default"/>
      </w:rPr>
    </w:lvl>
    <w:lvl w:ilvl="2" w:tplc="042F0005" w:tentative="1">
      <w:start w:val="1"/>
      <w:numFmt w:val="bullet"/>
      <w:lvlText w:val=""/>
      <w:lvlJc w:val="left"/>
      <w:pPr>
        <w:ind w:left="3060" w:hanging="360"/>
      </w:pPr>
      <w:rPr>
        <w:rFonts w:ascii="Wingdings" w:hAnsi="Wingdings" w:hint="default"/>
      </w:rPr>
    </w:lvl>
    <w:lvl w:ilvl="3" w:tplc="042F0001" w:tentative="1">
      <w:start w:val="1"/>
      <w:numFmt w:val="bullet"/>
      <w:lvlText w:val=""/>
      <w:lvlJc w:val="left"/>
      <w:pPr>
        <w:ind w:left="3780" w:hanging="360"/>
      </w:pPr>
      <w:rPr>
        <w:rFonts w:ascii="Symbol" w:hAnsi="Symbol" w:hint="default"/>
      </w:rPr>
    </w:lvl>
    <w:lvl w:ilvl="4" w:tplc="042F0003" w:tentative="1">
      <w:start w:val="1"/>
      <w:numFmt w:val="bullet"/>
      <w:lvlText w:val="o"/>
      <w:lvlJc w:val="left"/>
      <w:pPr>
        <w:ind w:left="4500" w:hanging="360"/>
      </w:pPr>
      <w:rPr>
        <w:rFonts w:ascii="Courier New" w:hAnsi="Courier New" w:cs="Courier New" w:hint="default"/>
      </w:rPr>
    </w:lvl>
    <w:lvl w:ilvl="5" w:tplc="042F0005" w:tentative="1">
      <w:start w:val="1"/>
      <w:numFmt w:val="bullet"/>
      <w:lvlText w:val=""/>
      <w:lvlJc w:val="left"/>
      <w:pPr>
        <w:ind w:left="5220" w:hanging="360"/>
      </w:pPr>
      <w:rPr>
        <w:rFonts w:ascii="Wingdings" w:hAnsi="Wingdings" w:hint="default"/>
      </w:rPr>
    </w:lvl>
    <w:lvl w:ilvl="6" w:tplc="042F0001" w:tentative="1">
      <w:start w:val="1"/>
      <w:numFmt w:val="bullet"/>
      <w:lvlText w:val=""/>
      <w:lvlJc w:val="left"/>
      <w:pPr>
        <w:ind w:left="5940" w:hanging="360"/>
      </w:pPr>
      <w:rPr>
        <w:rFonts w:ascii="Symbol" w:hAnsi="Symbol" w:hint="default"/>
      </w:rPr>
    </w:lvl>
    <w:lvl w:ilvl="7" w:tplc="042F0003" w:tentative="1">
      <w:start w:val="1"/>
      <w:numFmt w:val="bullet"/>
      <w:lvlText w:val="o"/>
      <w:lvlJc w:val="left"/>
      <w:pPr>
        <w:ind w:left="6660" w:hanging="360"/>
      </w:pPr>
      <w:rPr>
        <w:rFonts w:ascii="Courier New" w:hAnsi="Courier New" w:cs="Courier New" w:hint="default"/>
      </w:rPr>
    </w:lvl>
    <w:lvl w:ilvl="8" w:tplc="042F0005" w:tentative="1">
      <w:start w:val="1"/>
      <w:numFmt w:val="bullet"/>
      <w:lvlText w:val=""/>
      <w:lvlJc w:val="left"/>
      <w:pPr>
        <w:ind w:left="7380" w:hanging="360"/>
      </w:pPr>
      <w:rPr>
        <w:rFonts w:ascii="Wingdings" w:hAnsi="Wingdings" w:hint="default"/>
      </w:rPr>
    </w:lvl>
  </w:abstractNum>
  <w:abstractNum w:abstractNumId="17" w15:restartNumberingAfterBreak="0">
    <w:nsid w:val="19F32985"/>
    <w:multiLevelType w:val="hybridMultilevel"/>
    <w:tmpl w:val="CCA69938"/>
    <w:lvl w:ilvl="0" w:tplc="042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EA7CD3"/>
    <w:multiLevelType w:val="hybridMultilevel"/>
    <w:tmpl w:val="53AA1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C77A5A"/>
    <w:multiLevelType w:val="hybridMultilevel"/>
    <w:tmpl w:val="546C1FB4"/>
    <w:lvl w:ilvl="0" w:tplc="64580662">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8152D0"/>
    <w:multiLevelType w:val="hybridMultilevel"/>
    <w:tmpl w:val="BF967BC6"/>
    <w:lvl w:ilvl="0" w:tplc="F0CA1966">
      <w:start w:val="1"/>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F734B"/>
    <w:multiLevelType w:val="hybridMultilevel"/>
    <w:tmpl w:val="8A1E101E"/>
    <w:lvl w:ilvl="0" w:tplc="6F987246">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D15021"/>
    <w:multiLevelType w:val="hybridMultilevel"/>
    <w:tmpl w:val="87A8B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FA6E03"/>
    <w:multiLevelType w:val="hybridMultilevel"/>
    <w:tmpl w:val="7354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504EF"/>
    <w:multiLevelType w:val="hybridMultilevel"/>
    <w:tmpl w:val="0038C3E2"/>
    <w:lvl w:ilvl="0" w:tplc="6F987246">
      <w:numFmt w:val="bullet"/>
      <w:lvlText w:val="-"/>
      <w:lvlJc w:val="left"/>
      <w:pPr>
        <w:ind w:left="900" w:hanging="360"/>
      </w:pPr>
      <w:rPr>
        <w:rFonts w:ascii="Calibri" w:eastAsia="Times New Roman" w:hAnsi="Calibr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F642977"/>
    <w:multiLevelType w:val="hybridMultilevel"/>
    <w:tmpl w:val="12F6ED1A"/>
    <w:lvl w:ilvl="0" w:tplc="85208122">
      <w:numFmt w:val="bullet"/>
      <w:pStyle w:val="Bijlagebullets"/>
      <w:lvlText w:val="-"/>
      <w:lvlJc w:val="left"/>
      <w:pPr>
        <w:tabs>
          <w:tab w:val="num" w:pos="936"/>
        </w:tabs>
        <w:ind w:left="936" w:hanging="360"/>
      </w:pPr>
      <w:rPr>
        <w:rFonts w:ascii="Times New Roman" w:hAnsi="Times New Roman" w:cs="Times New Roman" w:hint="default"/>
        <w:caps w:val="0"/>
        <w:strike w:val="0"/>
        <w:dstrike w:val="0"/>
        <w:vanish w:val="0"/>
        <w:color w:val="auto"/>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9050A1"/>
    <w:multiLevelType w:val="hybridMultilevel"/>
    <w:tmpl w:val="4B8A51E4"/>
    <w:lvl w:ilvl="0" w:tplc="FE0EEC58">
      <w:start w:val="1"/>
      <w:numFmt w:val="decimal"/>
      <w:lvlText w:val="%1."/>
      <w:lvlJc w:val="left"/>
      <w:pPr>
        <w:ind w:left="1259" w:hanging="360"/>
      </w:pPr>
      <w:rPr>
        <w:b/>
        <w:bCs/>
      </w:rPr>
    </w:lvl>
    <w:lvl w:ilvl="1" w:tplc="042F0019" w:tentative="1">
      <w:start w:val="1"/>
      <w:numFmt w:val="lowerLetter"/>
      <w:lvlText w:val="%2."/>
      <w:lvlJc w:val="left"/>
      <w:pPr>
        <w:ind w:left="1979" w:hanging="360"/>
      </w:pPr>
    </w:lvl>
    <w:lvl w:ilvl="2" w:tplc="042F001B" w:tentative="1">
      <w:start w:val="1"/>
      <w:numFmt w:val="lowerRoman"/>
      <w:lvlText w:val="%3."/>
      <w:lvlJc w:val="right"/>
      <w:pPr>
        <w:ind w:left="2699" w:hanging="180"/>
      </w:pPr>
    </w:lvl>
    <w:lvl w:ilvl="3" w:tplc="042F000F" w:tentative="1">
      <w:start w:val="1"/>
      <w:numFmt w:val="decimal"/>
      <w:lvlText w:val="%4."/>
      <w:lvlJc w:val="left"/>
      <w:pPr>
        <w:ind w:left="3419" w:hanging="360"/>
      </w:pPr>
    </w:lvl>
    <w:lvl w:ilvl="4" w:tplc="042F0019" w:tentative="1">
      <w:start w:val="1"/>
      <w:numFmt w:val="lowerLetter"/>
      <w:lvlText w:val="%5."/>
      <w:lvlJc w:val="left"/>
      <w:pPr>
        <w:ind w:left="4139" w:hanging="360"/>
      </w:pPr>
    </w:lvl>
    <w:lvl w:ilvl="5" w:tplc="042F001B" w:tentative="1">
      <w:start w:val="1"/>
      <w:numFmt w:val="lowerRoman"/>
      <w:lvlText w:val="%6."/>
      <w:lvlJc w:val="right"/>
      <w:pPr>
        <w:ind w:left="4859" w:hanging="180"/>
      </w:pPr>
    </w:lvl>
    <w:lvl w:ilvl="6" w:tplc="042F000F" w:tentative="1">
      <w:start w:val="1"/>
      <w:numFmt w:val="decimal"/>
      <w:lvlText w:val="%7."/>
      <w:lvlJc w:val="left"/>
      <w:pPr>
        <w:ind w:left="5579" w:hanging="360"/>
      </w:pPr>
    </w:lvl>
    <w:lvl w:ilvl="7" w:tplc="042F0019" w:tentative="1">
      <w:start w:val="1"/>
      <w:numFmt w:val="lowerLetter"/>
      <w:lvlText w:val="%8."/>
      <w:lvlJc w:val="left"/>
      <w:pPr>
        <w:ind w:left="6299" w:hanging="360"/>
      </w:pPr>
    </w:lvl>
    <w:lvl w:ilvl="8" w:tplc="042F001B" w:tentative="1">
      <w:start w:val="1"/>
      <w:numFmt w:val="lowerRoman"/>
      <w:lvlText w:val="%9."/>
      <w:lvlJc w:val="right"/>
      <w:pPr>
        <w:ind w:left="7019" w:hanging="180"/>
      </w:pPr>
    </w:lvl>
  </w:abstractNum>
  <w:abstractNum w:abstractNumId="27" w15:restartNumberingAfterBreak="0">
    <w:nsid w:val="48745769"/>
    <w:multiLevelType w:val="hybridMultilevel"/>
    <w:tmpl w:val="2416D240"/>
    <w:lvl w:ilvl="0" w:tplc="042F0001">
      <w:start w:val="1"/>
      <w:numFmt w:val="bullet"/>
      <w:lvlText w:val=""/>
      <w:lvlJc w:val="left"/>
      <w:pPr>
        <w:ind w:left="1979" w:hanging="360"/>
      </w:pPr>
      <w:rPr>
        <w:rFonts w:ascii="Symbol" w:hAnsi="Symbol" w:hint="default"/>
      </w:rPr>
    </w:lvl>
    <w:lvl w:ilvl="1" w:tplc="042F0003" w:tentative="1">
      <w:start w:val="1"/>
      <w:numFmt w:val="bullet"/>
      <w:lvlText w:val="o"/>
      <w:lvlJc w:val="left"/>
      <w:pPr>
        <w:ind w:left="2699" w:hanging="360"/>
      </w:pPr>
      <w:rPr>
        <w:rFonts w:ascii="Courier New" w:hAnsi="Courier New" w:cs="Courier New" w:hint="default"/>
      </w:rPr>
    </w:lvl>
    <w:lvl w:ilvl="2" w:tplc="042F0005" w:tentative="1">
      <w:start w:val="1"/>
      <w:numFmt w:val="bullet"/>
      <w:lvlText w:val=""/>
      <w:lvlJc w:val="left"/>
      <w:pPr>
        <w:ind w:left="3419" w:hanging="360"/>
      </w:pPr>
      <w:rPr>
        <w:rFonts w:ascii="Wingdings" w:hAnsi="Wingdings" w:hint="default"/>
      </w:rPr>
    </w:lvl>
    <w:lvl w:ilvl="3" w:tplc="042F0001" w:tentative="1">
      <w:start w:val="1"/>
      <w:numFmt w:val="bullet"/>
      <w:lvlText w:val=""/>
      <w:lvlJc w:val="left"/>
      <w:pPr>
        <w:ind w:left="4139" w:hanging="360"/>
      </w:pPr>
      <w:rPr>
        <w:rFonts w:ascii="Symbol" w:hAnsi="Symbol" w:hint="default"/>
      </w:rPr>
    </w:lvl>
    <w:lvl w:ilvl="4" w:tplc="042F0003" w:tentative="1">
      <w:start w:val="1"/>
      <w:numFmt w:val="bullet"/>
      <w:lvlText w:val="o"/>
      <w:lvlJc w:val="left"/>
      <w:pPr>
        <w:ind w:left="4859" w:hanging="360"/>
      </w:pPr>
      <w:rPr>
        <w:rFonts w:ascii="Courier New" w:hAnsi="Courier New" w:cs="Courier New" w:hint="default"/>
      </w:rPr>
    </w:lvl>
    <w:lvl w:ilvl="5" w:tplc="042F0005" w:tentative="1">
      <w:start w:val="1"/>
      <w:numFmt w:val="bullet"/>
      <w:lvlText w:val=""/>
      <w:lvlJc w:val="left"/>
      <w:pPr>
        <w:ind w:left="5579" w:hanging="360"/>
      </w:pPr>
      <w:rPr>
        <w:rFonts w:ascii="Wingdings" w:hAnsi="Wingdings" w:hint="default"/>
      </w:rPr>
    </w:lvl>
    <w:lvl w:ilvl="6" w:tplc="042F0001" w:tentative="1">
      <w:start w:val="1"/>
      <w:numFmt w:val="bullet"/>
      <w:lvlText w:val=""/>
      <w:lvlJc w:val="left"/>
      <w:pPr>
        <w:ind w:left="6299" w:hanging="360"/>
      </w:pPr>
      <w:rPr>
        <w:rFonts w:ascii="Symbol" w:hAnsi="Symbol" w:hint="default"/>
      </w:rPr>
    </w:lvl>
    <w:lvl w:ilvl="7" w:tplc="042F0003" w:tentative="1">
      <w:start w:val="1"/>
      <w:numFmt w:val="bullet"/>
      <w:lvlText w:val="o"/>
      <w:lvlJc w:val="left"/>
      <w:pPr>
        <w:ind w:left="7019" w:hanging="360"/>
      </w:pPr>
      <w:rPr>
        <w:rFonts w:ascii="Courier New" w:hAnsi="Courier New" w:cs="Courier New" w:hint="default"/>
      </w:rPr>
    </w:lvl>
    <w:lvl w:ilvl="8" w:tplc="042F0005" w:tentative="1">
      <w:start w:val="1"/>
      <w:numFmt w:val="bullet"/>
      <w:lvlText w:val=""/>
      <w:lvlJc w:val="left"/>
      <w:pPr>
        <w:ind w:left="7739" w:hanging="360"/>
      </w:pPr>
      <w:rPr>
        <w:rFonts w:ascii="Wingdings" w:hAnsi="Wingdings" w:hint="default"/>
      </w:rPr>
    </w:lvl>
  </w:abstractNum>
  <w:abstractNum w:abstractNumId="28" w15:restartNumberingAfterBreak="0">
    <w:nsid w:val="4AB5339C"/>
    <w:multiLevelType w:val="hybridMultilevel"/>
    <w:tmpl w:val="3F32CD32"/>
    <w:lvl w:ilvl="0" w:tplc="6F987246">
      <w:numFmt w:val="bullet"/>
      <w:lvlText w:val="-"/>
      <w:lvlJc w:val="left"/>
      <w:pPr>
        <w:ind w:left="900" w:hanging="360"/>
      </w:pPr>
      <w:rPr>
        <w:rFonts w:ascii="Calibri" w:eastAsia="Times New Roman" w:hAnsi="Calibr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D0A3C36"/>
    <w:multiLevelType w:val="hybridMultilevel"/>
    <w:tmpl w:val="567C4EA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4EA42FDC"/>
    <w:multiLevelType w:val="hybridMultilevel"/>
    <w:tmpl w:val="42A63798"/>
    <w:lvl w:ilvl="0" w:tplc="E618DC0C">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33780C"/>
    <w:multiLevelType w:val="hybridMultilevel"/>
    <w:tmpl w:val="6A7E0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8E1ABF"/>
    <w:multiLevelType w:val="hybridMultilevel"/>
    <w:tmpl w:val="F592913C"/>
    <w:lvl w:ilvl="0" w:tplc="27C64402">
      <w:start w:val="1"/>
      <w:numFmt w:val="decimal"/>
      <w:lvlText w:val="%1."/>
      <w:lvlJc w:val="left"/>
      <w:pPr>
        <w:ind w:left="770" w:hanging="360"/>
      </w:pPr>
      <w:rPr>
        <w:rFonts w:ascii="Times New Roman" w:eastAsia="Times New Roman" w:hAnsi="Times New Roman" w:cs="Times New Roman"/>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hint="default"/>
      </w:rPr>
    </w:lvl>
    <w:lvl w:ilvl="8" w:tplc="04090005">
      <w:start w:val="1"/>
      <w:numFmt w:val="bullet"/>
      <w:lvlText w:val=""/>
      <w:lvlJc w:val="left"/>
      <w:pPr>
        <w:ind w:left="6530" w:hanging="360"/>
      </w:pPr>
      <w:rPr>
        <w:rFonts w:ascii="Wingdings" w:hAnsi="Wingdings" w:hint="default"/>
      </w:rPr>
    </w:lvl>
  </w:abstractNum>
  <w:abstractNum w:abstractNumId="33" w15:restartNumberingAfterBreak="0">
    <w:nsid w:val="51462612"/>
    <w:multiLevelType w:val="multilevel"/>
    <w:tmpl w:val="D9BA5070"/>
    <w:lvl w:ilvl="0">
      <w:start w:val="1"/>
      <w:numFmt w:val="decimal"/>
      <w:pStyle w:val="Numbered1"/>
      <w:lvlText w:val="%1"/>
      <w:lvlJc w:val="left"/>
      <w:pPr>
        <w:tabs>
          <w:tab w:val="num" w:pos="720"/>
        </w:tabs>
        <w:ind w:left="720" w:hanging="720"/>
      </w:pPr>
      <w:rPr>
        <w:rFonts w:cs="Times New Roman" w:hint="default"/>
      </w:rPr>
    </w:lvl>
    <w:lvl w:ilvl="1">
      <w:start w:val="1"/>
      <w:numFmt w:val="decimal"/>
      <w:pStyle w:val="Numbered2"/>
      <w:lvlText w:val="%1.%2"/>
      <w:lvlJc w:val="left"/>
      <w:pPr>
        <w:tabs>
          <w:tab w:val="num" w:pos="1134"/>
        </w:tabs>
        <w:ind w:left="1134" w:hanging="544"/>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4" w15:restartNumberingAfterBreak="0">
    <w:nsid w:val="54C30151"/>
    <w:multiLevelType w:val="hybridMultilevel"/>
    <w:tmpl w:val="44D8A814"/>
    <w:lvl w:ilvl="0" w:tplc="6F987246">
      <w:numFmt w:val="bullet"/>
      <w:lvlText w:val="-"/>
      <w:lvlJc w:val="left"/>
      <w:pPr>
        <w:ind w:left="900" w:hanging="360"/>
      </w:pPr>
      <w:rPr>
        <w:rFonts w:ascii="Calibri" w:eastAsia="Times New Roman" w:hAnsi="Calibr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5C9F77D9"/>
    <w:multiLevelType w:val="hybridMultilevel"/>
    <w:tmpl w:val="192C0DC0"/>
    <w:lvl w:ilvl="0" w:tplc="168E967E">
      <w:start w:val="1"/>
      <w:numFmt w:val="decimal"/>
      <w:pStyle w:val="BlockNumbered"/>
      <w:lvlText w:val="%1."/>
      <w:lvlJc w:val="left"/>
      <w:pPr>
        <w:tabs>
          <w:tab w:val="num" w:pos="1430"/>
        </w:tabs>
        <w:ind w:left="1430" w:hanging="360"/>
      </w:pPr>
      <w:rPr>
        <w:rFonts w:hint="default"/>
      </w:rPr>
    </w:lvl>
    <w:lvl w:ilvl="1" w:tplc="04090019">
      <w:start w:val="1"/>
      <w:numFmt w:val="lowerLetter"/>
      <w:pStyle w:val="BlockNumbered"/>
      <w:lvlText w:val="%2."/>
      <w:lvlJc w:val="left"/>
      <w:pPr>
        <w:tabs>
          <w:tab w:val="num" w:pos="1146"/>
        </w:tabs>
        <w:ind w:left="1146" w:hanging="360"/>
      </w:p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36" w15:restartNumberingAfterBreak="0">
    <w:nsid w:val="5F494DC7"/>
    <w:multiLevelType w:val="hybridMultilevel"/>
    <w:tmpl w:val="21F06C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DD4DC0"/>
    <w:multiLevelType w:val="hybridMultilevel"/>
    <w:tmpl w:val="E76845C2"/>
    <w:lvl w:ilvl="0" w:tplc="121E505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55E4B"/>
    <w:multiLevelType w:val="hybridMultilevel"/>
    <w:tmpl w:val="6854BB4C"/>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15:restartNumberingAfterBreak="0">
    <w:nsid w:val="6A075A86"/>
    <w:multiLevelType w:val="hybridMultilevel"/>
    <w:tmpl w:val="6E30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26AB4"/>
    <w:multiLevelType w:val="hybridMultilevel"/>
    <w:tmpl w:val="8B26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27F36"/>
    <w:multiLevelType w:val="hybridMultilevel"/>
    <w:tmpl w:val="65DA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85BE3"/>
    <w:multiLevelType w:val="hybridMultilevel"/>
    <w:tmpl w:val="71D6A3CC"/>
    <w:lvl w:ilvl="0" w:tplc="D950660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73B6B86"/>
    <w:multiLevelType w:val="hybridMultilevel"/>
    <w:tmpl w:val="77BE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7F4E92"/>
    <w:multiLevelType w:val="hybridMultilevel"/>
    <w:tmpl w:val="646E57F6"/>
    <w:lvl w:ilvl="0" w:tplc="9CE209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7E320C7D"/>
    <w:multiLevelType w:val="hybridMultilevel"/>
    <w:tmpl w:val="9FAC331A"/>
    <w:lvl w:ilvl="0" w:tplc="64580662">
      <w:numFmt w:val="bullet"/>
      <w:lvlText w:val="-"/>
      <w:lvlJc w:val="left"/>
      <w:pPr>
        <w:ind w:left="720" w:hanging="360"/>
      </w:pPr>
      <w:rPr>
        <w:rFonts w:ascii="Corbel" w:eastAsia="Times New Roman" w:hAnsi="Corbe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A854EA"/>
    <w:multiLevelType w:val="hybridMultilevel"/>
    <w:tmpl w:val="D8249DA6"/>
    <w:lvl w:ilvl="0" w:tplc="042F0001">
      <w:start w:val="1"/>
      <w:numFmt w:val="bullet"/>
      <w:lvlText w:val=""/>
      <w:lvlJc w:val="left"/>
      <w:pPr>
        <w:ind w:left="1979" w:hanging="360"/>
      </w:pPr>
      <w:rPr>
        <w:rFonts w:ascii="Symbol" w:hAnsi="Symbol" w:hint="default"/>
      </w:rPr>
    </w:lvl>
    <w:lvl w:ilvl="1" w:tplc="042F0003">
      <w:start w:val="1"/>
      <w:numFmt w:val="bullet"/>
      <w:lvlText w:val="o"/>
      <w:lvlJc w:val="left"/>
      <w:pPr>
        <w:ind w:left="2699" w:hanging="360"/>
      </w:pPr>
      <w:rPr>
        <w:rFonts w:ascii="Courier New" w:hAnsi="Courier New" w:cs="Courier New" w:hint="default"/>
      </w:rPr>
    </w:lvl>
    <w:lvl w:ilvl="2" w:tplc="042F0005" w:tentative="1">
      <w:start w:val="1"/>
      <w:numFmt w:val="bullet"/>
      <w:lvlText w:val=""/>
      <w:lvlJc w:val="left"/>
      <w:pPr>
        <w:ind w:left="3419" w:hanging="360"/>
      </w:pPr>
      <w:rPr>
        <w:rFonts w:ascii="Wingdings" w:hAnsi="Wingdings" w:hint="default"/>
      </w:rPr>
    </w:lvl>
    <w:lvl w:ilvl="3" w:tplc="042F0001" w:tentative="1">
      <w:start w:val="1"/>
      <w:numFmt w:val="bullet"/>
      <w:lvlText w:val=""/>
      <w:lvlJc w:val="left"/>
      <w:pPr>
        <w:ind w:left="4139" w:hanging="360"/>
      </w:pPr>
      <w:rPr>
        <w:rFonts w:ascii="Symbol" w:hAnsi="Symbol" w:hint="default"/>
      </w:rPr>
    </w:lvl>
    <w:lvl w:ilvl="4" w:tplc="042F0003" w:tentative="1">
      <w:start w:val="1"/>
      <w:numFmt w:val="bullet"/>
      <w:lvlText w:val="o"/>
      <w:lvlJc w:val="left"/>
      <w:pPr>
        <w:ind w:left="4859" w:hanging="360"/>
      </w:pPr>
      <w:rPr>
        <w:rFonts w:ascii="Courier New" w:hAnsi="Courier New" w:cs="Courier New" w:hint="default"/>
      </w:rPr>
    </w:lvl>
    <w:lvl w:ilvl="5" w:tplc="042F0005" w:tentative="1">
      <w:start w:val="1"/>
      <w:numFmt w:val="bullet"/>
      <w:lvlText w:val=""/>
      <w:lvlJc w:val="left"/>
      <w:pPr>
        <w:ind w:left="5579" w:hanging="360"/>
      </w:pPr>
      <w:rPr>
        <w:rFonts w:ascii="Wingdings" w:hAnsi="Wingdings" w:hint="default"/>
      </w:rPr>
    </w:lvl>
    <w:lvl w:ilvl="6" w:tplc="042F0001" w:tentative="1">
      <w:start w:val="1"/>
      <w:numFmt w:val="bullet"/>
      <w:lvlText w:val=""/>
      <w:lvlJc w:val="left"/>
      <w:pPr>
        <w:ind w:left="6299" w:hanging="360"/>
      </w:pPr>
      <w:rPr>
        <w:rFonts w:ascii="Symbol" w:hAnsi="Symbol" w:hint="default"/>
      </w:rPr>
    </w:lvl>
    <w:lvl w:ilvl="7" w:tplc="042F0003" w:tentative="1">
      <w:start w:val="1"/>
      <w:numFmt w:val="bullet"/>
      <w:lvlText w:val="o"/>
      <w:lvlJc w:val="left"/>
      <w:pPr>
        <w:ind w:left="7019" w:hanging="360"/>
      </w:pPr>
      <w:rPr>
        <w:rFonts w:ascii="Courier New" w:hAnsi="Courier New" w:cs="Courier New" w:hint="default"/>
      </w:rPr>
    </w:lvl>
    <w:lvl w:ilvl="8" w:tplc="042F0005" w:tentative="1">
      <w:start w:val="1"/>
      <w:numFmt w:val="bullet"/>
      <w:lvlText w:val=""/>
      <w:lvlJc w:val="left"/>
      <w:pPr>
        <w:ind w:left="7739" w:hanging="360"/>
      </w:pPr>
      <w:rPr>
        <w:rFonts w:ascii="Wingdings" w:hAnsi="Wingdings" w:hint="default"/>
      </w:rPr>
    </w:lvl>
  </w:abstractNum>
  <w:num w:numId="1" w16cid:durableId="121270908">
    <w:abstractNumId w:val="32"/>
  </w:num>
  <w:num w:numId="2" w16cid:durableId="1240559862">
    <w:abstractNumId w:val="25"/>
  </w:num>
  <w:num w:numId="3" w16cid:durableId="1412121431">
    <w:abstractNumId w:val="9"/>
  </w:num>
  <w:num w:numId="4" w16cid:durableId="1508709110">
    <w:abstractNumId w:val="7"/>
  </w:num>
  <w:num w:numId="5" w16cid:durableId="578831177">
    <w:abstractNumId w:val="6"/>
  </w:num>
  <w:num w:numId="6" w16cid:durableId="1825659375">
    <w:abstractNumId w:val="5"/>
  </w:num>
  <w:num w:numId="7" w16cid:durableId="1633711094">
    <w:abstractNumId w:val="4"/>
  </w:num>
  <w:num w:numId="8" w16cid:durableId="1839340901">
    <w:abstractNumId w:val="8"/>
  </w:num>
  <w:num w:numId="9" w16cid:durableId="1939870817">
    <w:abstractNumId w:val="3"/>
  </w:num>
  <w:num w:numId="10" w16cid:durableId="1975452422">
    <w:abstractNumId w:val="2"/>
  </w:num>
  <w:num w:numId="11" w16cid:durableId="671487343">
    <w:abstractNumId w:val="1"/>
  </w:num>
  <w:num w:numId="12" w16cid:durableId="1263223250">
    <w:abstractNumId w:val="0"/>
  </w:num>
  <w:num w:numId="13" w16cid:durableId="1715426934">
    <w:abstractNumId w:val="35"/>
  </w:num>
  <w:num w:numId="14" w16cid:durableId="1832142216">
    <w:abstractNumId w:val="36"/>
  </w:num>
  <w:num w:numId="15" w16cid:durableId="1788114452">
    <w:abstractNumId w:val="29"/>
  </w:num>
  <w:num w:numId="16" w16cid:durableId="1366829162">
    <w:abstractNumId w:val="33"/>
  </w:num>
  <w:num w:numId="17" w16cid:durableId="872771896">
    <w:abstractNumId w:val="31"/>
  </w:num>
  <w:num w:numId="18" w16cid:durableId="288972205">
    <w:abstractNumId w:val="40"/>
  </w:num>
  <w:num w:numId="19" w16cid:durableId="2068188679">
    <w:abstractNumId w:val="18"/>
  </w:num>
  <w:num w:numId="20" w16cid:durableId="1497527096">
    <w:abstractNumId w:val="13"/>
  </w:num>
  <w:num w:numId="21" w16cid:durableId="1534884672">
    <w:abstractNumId w:val="30"/>
  </w:num>
  <w:num w:numId="22" w16cid:durableId="1160199642">
    <w:abstractNumId w:val="21"/>
  </w:num>
  <w:num w:numId="23" w16cid:durableId="1987467615">
    <w:abstractNumId w:val="23"/>
  </w:num>
  <w:num w:numId="24" w16cid:durableId="9441124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0737376">
    <w:abstractNumId w:val="44"/>
  </w:num>
  <w:num w:numId="26" w16cid:durableId="1860124664">
    <w:abstractNumId w:val="19"/>
  </w:num>
  <w:num w:numId="27" w16cid:durableId="1318920299">
    <w:abstractNumId w:val="45"/>
  </w:num>
  <w:num w:numId="28" w16cid:durableId="1430277710">
    <w:abstractNumId w:val="22"/>
  </w:num>
  <w:num w:numId="29" w16cid:durableId="1887332143">
    <w:abstractNumId w:val="24"/>
  </w:num>
  <w:num w:numId="30" w16cid:durableId="1660308543">
    <w:abstractNumId w:val="28"/>
  </w:num>
  <w:num w:numId="31" w16cid:durableId="2056813653">
    <w:abstractNumId w:val="34"/>
  </w:num>
  <w:num w:numId="32" w16cid:durableId="887689630">
    <w:abstractNumId w:val="10"/>
  </w:num>
  <w:num w:numId="33" w16cid:durableId="1914659244">
    <w:abstractNumId w:val="37"/>
  </w:num>
  <w:num w:numId="34" w16cid:durableId="662321327">
    <w:abstractNumId w:val="38"/>
  </w:num>
  <w:num w:numId="35" w16cid:durableId="57097190">
    <w:abstractNumId w:val="41"/>
  </w:num>
  <w:num w:numId="36" w16cid:durableId="1817839781">
    <w:abstractNumId w:val="43"/>
  </w:num>
  <w:num w:numId="37" w16cid:durableId="1751348927">
    <w:abstractNumId w:val="17"/>
  </w:num>
  <w:num w:numId="38" w16cid:durableId="2088916051">
    <w:abstractNumId w:val="39"/>
  </w:num>
  <w:num w:numId="39" w16cid:durableId="979263181">
    <w:abstractNumId w:val="26"/>
  </w:num>
  <w:num w:numId="40" w16cid:durableId="548422193">
    <w:abstractNumId w:val="16"/>
  </w:num>
  <w:num w:numId="41" w16cid:durableId="1721397964">
    <w:abstractNumId w:val="27"/>
  </w:num>
  <w:num w:numId="42" w16cid:durableId="905070793">
    <w:abstractNumId w:val="46"/>
  </w:num>
  <w:num w:numId="43" w16cid:durableId="299649701">
    <w:abstractNumId w:val="15"/>
  </w:num>
  <w:num w:numId="44" w16cid:durableId="2102488333">
    <w:abstractNumId w:val="12"/>
  </w:num>
  <w:num w:numId="45" w16cid:durableId="1891382180">
    <w:abstractNumId w:val="14"/>
  </w:num>
  <w:num w:numId="46" w16cid:durableId="430122428">
    <w:abstractNumId w:val="20"/>
  </w:num>
  <w:num w:numId="47" w16cid:durableId="1955670798">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0D"/>
    <w:rsid w:val="000018E5"/>
    <w:rsid w:val="00002680"/>
    <w:rsid w:val="00003BCA"/>
    <w:rsid w:val="00005C30"/>
    <w:rsid w:val="000103C3"/>
    <w:rsid w:val="00010640"/>
    <w:rsid w:val="000106A8"/>
    <w:rsid w:val="00010884"/>
    <w:rsid w:val="00010EA1"/>
    <w:rsid w:val="000114D9"/>
    <w:rsid w:val="00011661"/>
    <w:rsid w:val="000120F5"/>
    <w:rsid w:val="00012EAE"/>
    <w:rsid w:val="000130BE"/>
    <w:rsid w:val="00013F3D"/>
    <w:rsid w:val="000160F4"/>
    <w:rsid w:val="0001694D"/>
    <w:rsid w:val="0002024F"/>
    <w:rsid w:val="00020484"/>
    <w:rsid w:val="00021107"/>
    <w:rsid w:val="000214AB"/>
    <w:rsid w:val="00021B8E"/>
    <w:rsid w:val="00022744"/>
    <w:rsid w:val="00022C0C"/>
    <w:rsid w:val="00023F10"/>
    <w:rsid w:val="000245D1"/>
    <w:rsid w:val="000254BC"/>
    <w:rsid w:val="00027831"/>
    <w:rsid w:val="00027B93"/>
    <w:rsid w:val="00027F64"/>
    <w:rsid w:val="00031E3D"/>
    <w:rsid w:val="00032BDF"/>
    <w:rsid w:val="000340D0"/>
    <w:rsid w:val="000341A4"/>
    <w:rsid w:val="00035A68"/>
    <w:rsid w:val="00035BEA"/>
    <w:rsid w:val="0003797B"/>
    <w:rsid w:val="00041141"/>
    <w:rsid w:val="000413A7"/>
    <w:rsid w:val="00041558"/>
    <w:rsid w:val="00041E4D"/>
    <w:rsid w:val="00042B6F"/>
    <w:rsid w:val="00042BCB"/>
    <w:rsid w:val="00042EBB"/>
    <w:rsid w:val="00043369"/>
    <w:rsid w:val="00047ECC"/>
    <w:rsid w:val="000525C8"/>
    <w:rsid w:val="000528F9"/>
    <w:rsid w:val="00053562"/>
    <w:rsid w:val="00054363"/>
    <w:rsid w:val="00054C17"/>
    <w:rsid w:val="00055958"/>
    <w:rsid w:val="00056768"/>
    <w:rsid w:val="0005741A"/>
    <w:rsid w:val="00057B26"/>
    <w:rsid w:val="00061AF4"/>
    <w:rsid w:val="00066254"/>
    <w:rsid w:val="00066F82"/>
    <w:rsid w:val="00071C25"/>
    <w:rsid w:val="00072DA1"/>
    <w:rsid w:val="00072FBC"/>
    <w:rsid w:val="00074848"/>
    <w:rsid w:val="0007574B"/>
    <w:rsid w:val="00077F42"/>
    <w:rsid w:val="000803E6"/>
    <w:rsid w:val="00081C0C"/>
    <w:rsid w:val="00082459"/>
    <w:rsid w:val="00082E40"/>
    <w:rsid w:val="0008370B"/>
    <w:rsid w:val="00085374"/>
    <w:rsid w:val="00085A19"/>
    <w:rsid w:val="000860D3"/>
    <w:rsid w:val="000870C1"/>
    <w:rsid w:val="00087349"/>
    <w:rsid w:val="00087FC1"/>
    <w:rsid w:val="00090145"/>
    <w:rsid w:val="000904FC"/>
    <w:rsid w:val="00090C15"/>
    <w:rsid w:val="00090D79"/>
    <w:rsid w:val="00091582"/>
    <w:rsid w:val="00091DFE"/>
    <w:rsid w:val="0009209A"/>
    <w:rsid w:val="000924FF"/>
    <w:rsid w:val="00093797"/>
    <w:rsid w:val="000943C5"/>
    <w:rsid w:val="000955F4"/>
    <w:rsid w:val="000963C0"/>
    <w:rsid w:val="000A00B0"/>
    <w:rsid w:val="000A0848"/>
    <w:rsid w:val="000A199E"/>
    <w:rsid w:val="000A1FC3"/>
    <w:rsid w:val="000A3865"/>
    <w:rsid w:val="000A4238"/>
    <w:rsid w:val="000A4763"/>
    <w:rsid w:val="000A5303"/>
    <w:rsid w:val="000A5367"/>
    <w:rsid w:val="000A5B89"/>
    <w:rsid w:val="000A618D"/>
    <w:rsid w:val="000A747E"/>
    <w:rsid w:val="000B0072"/>
    <w:rsid w:val="000B038C"/>
    <w:rsid w:val="000B1A35"/>
    <w:rsid w:val="000B3788"/>
    <w:rsid w:val="000B3A2C"/>
    <w:rsid w:val="000B3B72"/>
    <w:rsid w:val="000B3D14"/>
    <w:rsid w:val="000B4EFC"/>
    <w:rsid w:val="000B59D2"/>
    <w:rsid w:val="000B59EE"/>
    <w:rsid w:val="000B7A9A"/>
    <w:rsid w:val="000C02D2"/>
    <w:rsid w:val="000C0F73"/>
    <w:rsid w:val="000C204A"/>
    <w:rsid w:val="000C5B10"/>
    <w:rsid w:val="000C6269"/>
    <w:rsid w:val="000C6908"/>
    <w:rsid w:val="000C71C6"/>
    <w:rsid w:val="000C7B16"/>
    <w:rsid w:val="000C7B41"/>
    <w:rsid w:val="000D03FD"/>
    <w:rsid w:val="000D33D1"/>
    <w:rsid w:val="000D3DA2"/>
    <w:rsid w:val="000D4A60"/>
    <w:rsid w:val="000D6358"/>
    <w:rsid w:val="000D66C8"/>
    <w:rsid w:val="000D70FE"/>
    <w:rsid w:val="000D73B4"/>
    <w:rsid w:val="000D77C3"/>
    <w:rsid w:val="000E1D01"/>
    <w:rsid w:val="000E1F7F"/>
    <w:rsid w:val="000E1FA4"/>
    <w:rsid w:val="000E35AC"/>
    <w:rsid w:val="000E3665"/>
    <w:rsid w:val="000E428D"/>
    <w:rsid w:val="000E44B9"/>
    <w:rsid w:val="000E520C"/>
    <w:rsid w:val="000E5480"/>
    <w:rsid w:val="000E5967"/>
    <w:rsid w:val="000E688E"/>
    <w:rsid w:val="000E7DC6"/>
    <w:rsid w:val="000F0036"/>
    <w:rsid w:val="000F0C9C"/>
    <w:rsid w:val="000F0D47"/>
    <w:rsid w:val="000F251F"/>
    <w:rsid w:val="000F25C3"/>
    <w:rsid w:val="000F30BC"/>
    <w:rsid w:val="000F3234"/>
    <w:rsid w:val="000F3BAB"/>
    <w:rsid w:val="000F3F0C"/>
    <w:rsid w:val="000F5315"/>
    <w:rsid w:val="000F5567"/>
    <w:rsid w:val="000F7AE9"/>
    <w:rsid w:val="0010063B"/>
    <w:rsid w:val="00100FCB"/>
    <w:rsid w:val="0010109A"/>
    <w:rsid w:val="001015DF"/>
    <w:rsid w:val="00101AA0"/>
    <w:rsid w:val="00103BF0"/>
    <w:rsid w:val="00104C10"/>
    <w:rsid w:val="001050D3"/>
    <w:rsid w:val="00106781"/>
    <w:rsid w:val="00106E94"/>
    <w:rsid w:val="001073BA"/>
    <w:rsid w:val="001118B4"/>
    <w:rsid w:val="001119A2"/>
    <w:rsid w:val="00112ADF"/>
    <w:rsid w:val="00112AE3"/>
    <w:rsid w:val="001133CB"/>
    <w:rsid w:val="00113A63"/>
    <w:rsid w:val="00113F2E"/>
    <w:rsid w:val="00114284"/>
    <w:rsid w:val="0011597D"/>
    <w:rsid w:val="0011660B"/>
    <w:rsid w:val="00117461"/>
    <w:rsid w:val="00120E94"/>
    <w:rsid w:val="0012138E"/>
    <w:rsid w:val="00121BA8"/>
    <w:rsid w:val="001227FA"/>
    <w:rsid w:val="00123C4C"/>
    <w:rsid w:val="00124BB8"/>
    <w:rsid w:val="001253DC"/>
    <w:rsid w:val="00126EE6"/>
    <w:rsid w:val="00126F3C"/>
    <w:rsid w:val="00127AC2"/>
    <w:rsid w:val="00127CA6"/>
    <w:rsid w:val="00131BA1"/>
    <w:rsid w:val="001321E7"/>
    <w:rsid w:val="00133669"/>
    <w:rsid w:val="001338C5"/>
    <w:rsid w:val="00133B8E"/>
    <w:rsid w:val="00133F14"/>
    <w:rsid w:val="00134095"/>
    <w:rsid w:val="001342D3"/>
    <w:rsid w:val="00135BEC"/>
    <w:rsid w:val="00136366"/>
    <w:rsid w:val="00136852"/>
    <w:rsid w:val="00140041"/>
    <w:rsid w:val="00140244"/>
    <w:rsid w:val="00143747"/>
    <w:rsid w:val="00146FE9"/>
    <w:rsid w:val="00147960"/>
    <w:rsid w:val="001501FE"/>
    <w:rsid w:val="00152012"/>
    <w:rsid w:val="00152BEA"/>
    <w:rsid w:val="00152F80"/>
    <w:rsid w:val="0015369F"/>
    <w:rsid w:val="00156160"/>
    <w:rsid w:val="00157110"/>
    <w:rsid w:val="00157127"/>
    <w:rsid w:val="0015776F"/>
    <w:rsid w:val="00161FEF"/>
    <w:rsid w:val="001654E7"/>
    <w:rsid w:val="00166C91"/>
    <w:rsid w:val="001672ED"/>
    <w:rsid w:val="00170263"/>
    <w:rsid w:val="00170330"/>
    <w:rsid w:val="00170EA6"/>
    <w:rsid w:val="001722BB"/>
    <w:rsid w:val="001727C1"/>
    <w:rsid w:val="001737B8"/>
    <w:rsid w:val="00173A32"/>
    <w:rsid w:val="00174962"/>
    <w:rsid w:val="0017612A"/>
    <w:rsid w:val="001806E5"/>
    <w:rsid w:val="0018181A"/>
    <w:rsid w:val="00181F04"/>
    <w:rsid w:val="00182E0E"/>
    <w:rsid w:val="001830BD"/>
    <w:rsid w:val="00183422"/>
    <w:rsid w:val="00184143"/>
    <w:rsid w:val="00184460"/>
    <w:rsid w:val="001850B8"/>
    <w:rsid w:val="00186568"/>
    <w:rsid w:val="00187E35"/>
    <w:rsid w:val="001911BC"/>
    <w:rsid w:val="00192617"/>
    <w:rsid w:val="001932E8"/>
    <w:rsid w:val="00194739"/>
    <w:rsid w:val="001948C9"/>
    <w:rsid w:val="0019548B"/>
    <w:rsid w:val="0019586E"/>
    <w:rsid w:val="001968D1"/>
    <w:rsid w:val="00196F15"/>
    <w:rsid w:val="00196F45"/>
    <w:rsid w:val="0019714A"/>
    <w:rsid w:val="001979EC"/>
    <w:rsid w:val="001A04D9"/>
    <w:rsid w:val="001A1E10"/>
    <w:rsid w:val="001A2F57"/>
    <w:rsid w:val="001A4727"/>
    <w:rsid w:val="001A5D96"/>
    <w:rsid w:val="001A73D7"/>
    <w:rsid w:val="001B0BB2"/>
    <w:rsid w:val="001B2DFB"/>
    <w:rsid w:val="001B5D93"/>
    <w:rsid w:val="001B6A10"/>
    <w:rsid w:val="001B6ABE"/>
    <w:rsid w:val="001B7C3D"/>
    <w:rsid w:val="001C0A3D"/>
    <w:rsid w:val="001C1755"/>
    <w:rsid w:val="001C26ED"/>
    <w:rsid w:val="001C341D"/>
    <w:rsid w:val="001C3D56"/>
    <w:rsid w:val="001C7BD3"/>
    <w:rsid w:val="001C7DC1"/>
    <w:rsid w:val="001D2884"/>
    <w:rsid w:val="001D3972"/>
    <w:rsid w:val="001D43C0"/>
    <w:rsid w:val="001D6531"/>
    <w:rsid w:val="001D6F7C"/>
    <w:rsid w:val="001E04AD"/>
    <w:rsid w:val="001E0B82"/>
    <w:rsid w:val="001E16F5"/>
    <w:rsid w:val="001E2292"/>
    <w:rsid w:val="001E34F0"/>
    <w:rsid w:val="001E4AE2"/>
    <w:rsid w:val="001E4C82"/>
    <w:rsid w:val="001E5794"/>
    <w:rsid w:val="001E708B"/>
    <w:rsid w:val="001F0D13"/>
    <w:rsid w:val="001F190B"/>
    <w:rsid w:val="001F2D59"/>
    <w:rsid w:val="001F3057"/>
    <w:rsid w:val="001F31DC"/>
    <w:rsid w:val="001F34D4"/>
    <w:rsid w:val="001F382F"/>
    <w:rsid w:val="001F440B"/>
    <w:rsid w:val="001F44EF"/>
    <w:rsid w:val="001F5A5E"/>
    <w:rsid w:val="001F6071"/>
    <w:rsid w:val="0020003C"/>
    <w:rsid w:val="00202E5B"/>
    <w:rsid w:val="0020365D"/>
    <w:rsid w:val="0020472F"/>
    <w:rsid w:val="00204A13"/>
    <w:rsid w:val="002054FE"/>
    <w:rsid w:val="00205947"/>
    <w:rsid w:val="00206016"/>
    <w:rsid w:val="002073FB"/>
    <w:rsid w:val="00207B7B"/>
    <w:rsid w:val="00210095"/>
    <w:rsid w:val="00211797"/>
    <w:rsid w:val="00212C89"/>
    <w:rsid w:val="00212D91"/>
    <w:rsid w:val="00214838"/>
    <w:rsid w:val="00215293"/>
    <w:rsid w:val="00215501"/>
    <w:rsid w:val="00216142"/>
    <w:rsid w:val="002168B1"/>
    <w:rsid w:val="00217468"/>
    <w:rsid w:val="00221C35"/>
    <w:rsid w:val="002238F6"/>
    <w:rsid w:val="00224B89"/>
    <w:rsid w:val="00226CAA"/>
    <w:rsid w:val="002274C8"/>
    <w:rsid w:val="0022790F"/>
    <w:rsid w:val="00231318"/>
    <w:rsid w:val="00233087"/>
    <w:rsid w:val="00233B1B"/>
    <w:rsid w:val="00233E51"/>
    <w:rsid w:val="00235ABC"/>
    <w:rsid w:val="00235D61"/>
    <w:rsid w:val="00237DC6"/>
    <w:rsid w:val="0024051B"/>
    <w:rsid w:val="00240BFC"/>
    <w:rsid w:val="00240D5E"/>
    <w:rsid w:val="00242093"/>
    <w:rsid w:val="002429D7"/>
    <w:rsid w:val="0024364B"/>
    <w:rsid w:val="0024475B"/>
    <w:rsid w:val="002478CD"/>
    <w:rsid w:val="00250745"/>
    <w:rsid w:val="002513A3"/>
    <w:rsid w:val="002535AC"/>
    <w:rsid w:val="0025476E"/>
    <w:rsid w:val="00254D6C"/>
    <w:rsid w:val="00255402"/>
    <w:rsid w:val="002555E5"/>
    <w:rsid w:val="00255AA3"/>
    <w:rsid w:val="00255DCF"/>
    <w:rsid w:val="00256199"/>
    <w:rsid w:val="00262D17"/>
    <w:rsid w:val="00263D80"/>
    <w:rsid w:val="002652B2"/>
    <w:rsid w:val="002703EA"/>
    <w:rsid w:val="00271F48"/>
    <w:rsid w:val="00272250"/>
    <w:rsid w:val="002727A4"/>
    <w:rsid w:val="002743C8"/>
    <w:rsid w:val="00274DBC"/>
    <w:rsid w:val="00275B15"/>
    <w:rsid w:val="00275DD2"/>
    <w:rsid w:val="00275F62"/>
    <w:rsid w:val="0027701F"/>
    <w:rsid w:val="00277981"/>
    <w:rsid w:val="00277FC1"/>
    <w:rsid w:val="0028158C"/>
    <w:rsid w:val="00281732"/>
    <w:rsid w:val="00281AFA"/>
    <w:rsid w:val="00282945"/>
    <w:rsid w:val="00283312"/>
    <w:rsid w:val="00283AC2"/>
    <w:rsid w:val="00285D42"/>
    <w:rsid w:val="00287A3F"/>
    <w:rsid w:val="00292795"/>
    <w:rsid w:val="0029423F"/>
    <w:rsid w:val="00294455"/>
    <w:rsid w:val="00294746"/>
    <w:rsid w:val="00295B71"/>
    <w:rsid w:val="00295C3C"/>
    <w:rsid w:val="002A1427"/>
    <w:rsid w:val="002A5BBA"/>
    <w:rsid w:val="002A63EA"/>
    <w:rsid w:val="002A7BCE"/>
    <w:rsid w:val="002B06EC"/>
    <w:rsid w:val="002B3EEF"/>
    <w:rsid w:val="002B44BA"/>
    <w:rsid w:val="002B452D"/>
    <w:rsid w:val="002B54D9"/>
    <w:rsid w:val="002B6B59"/>
    <w:rsid w:val="002B6F57"/>
    <w:rsid w:val="002C291D"/>
    <w:rsid w:val="002C2EF8"/>
    <w:rsid w:val="002C33B3"/>
    <w:rsid w:val="002C5462"/>
    <w:rsid w:val="002C580C"/>
    <w:rsid w:val="002C6946"/>
    <w:rsid w:val="002C6D82"/>
    <w:rsid w:val="002C702A"/>
    <w:rsid w:val="002D04EB"/>
    <w:rsid w:val="002D0C5C"/>
    <w:rsid w:val="002D0CB4"/>
    <w:rsid w:val="002D116D"/>
    <w:rsid w:val="002D140C"/>
    <w:rsid w:val="002D23DF"/>
    <w:rsid w:val="002D35D7"/>
    <w:rsid w:val="002D3DE3"/>
    <w:rsid w:val="002D7265"/>
    <w:rsid w:val="002D79AB"/>
    <w:rsid w:val="002D7C47"/>
    <w:rsid w:val="002E054B"/>
    <w:rsid w:val="002E05E6"/>
    <w:rsid w:val="002E27B1"/>
    <w:rsid w:val="002E2DEC"/>
    <w:rsid w:val="002E3D54"/>
    <w:rsid w:val="002E46EE"/>
    <w:rsid w:val="002E7507"/>
    <w:rsid w:val="002F11AD"/>
    <w:rsid w:val="002F1D55"/>
    <w:rsid w:val="002F3D66"/>
    <w:rsid w:val="002F490D"/>
    <w:rsid w:val="002F50CD"/>
    <w:rsid w:val="002F7C7B"/>
    <w:rsid w:val="003005E5"/>
    <w:rsid w:val="00301349"/>
    <w:rsid w:val="003027D8"/>
    <w:rsid w:val="00302BC7"/>
    <w:rsid w:val="003046AF"/>
    <w:rsid w:val="0030682F"/>
    <w:rsid w:val="00306F0A"/>
    <w:rsid w:val="00307350"/>
    <w:rsid w:val="0030781A"/>
    <w:rsid w:val="00311BF2"/>
    <w:rsid w:val="00313590"/>
    <w:rsid w:val="0031380F"/>
    <w:rsid w:val="00313BE8"/>
    <w:rsid w:val="00315D12"/>
    <w:rsid w:val="003167E2"/>
    <w:rsid w:val="00316DF5"/>
    <w:rsid w:val="00316F7E"/>
    <w:rsid w:val="00317880"/>
    <w:rsid w:val="00317D96"/>
    <w:rsid w:val="00317F99"/>
    <w:rsid w:val="003203E7"/>
    <w:rsid w:val="003211AF"/>
    <w:rsid w:val="00321948"/>
    <w:rsid w:val="003251B2"/>
    <w:rsid w:val="0032711F"/>
    <w:rsid w:val="00331299"/>
    <w:rsid w:val="0033379B"/>
    <w:rsid w:val="00333E16"/>
    <w:rsid w:val="003348A1"/>
    <w:rsid w:val="00334F51"/>
    <w:rsid w:val="003353C2"/>
    <w:rsid w:val="00335745"/>
    <w:rsid w:val="00336110"/>
    <w:rsid w:val="00336F7A"/>
    <w:rsid w:val="00340CD8"/>
    <w:rsid w:val="003418C2"/>
    <w:rsid w:val="003434FA"/>
    <w:rsid w:val="003447F4"/>
    <w:rsid w:val="003466C2"/>
    <w:rsid w:val="00353CE4"/>
    <w:rsid w:val="00353EBD"/>
    <w:rsid w:val="00354F5C"/>
    <w:rsid w:val="00355162"/>
    <w:rsid w:val="00362969"/>
    <w:rsid w:val="00362F43"/>
    <w:rsid w:val="003636A6"/>
    <w:rsid w:val="003636FC"/>
    <w:rsid w:val="003642B4"/>
    <w:rsid w:val="00364301"/>
    <w:rsid w:val="00364523"/>
    <w:rsid w:val="00364DAC"/>
    <w:rsid w:val="00364DD9"/>
    <w:rsid w:val="003659FC"/>
    <w:rsid w:val="00366517"/>
    <w:rsid w:val="00371BF8"/>
    <w:rsid w:val="00373D77"/>
    <w:rsid w:val="003755BE"/>
    <w:rsid w:val="00375D6E"/>
    <w:rsid w:val="00377E2D"/>
    <w:rsid w:val="00380726"/>
    <w:rsid w:val="00380D48"/>
    <w:rsid w:val="0038112E"/>
    <w:rsid w:val="00384427"/>
    <w:rsid w:val="0038520C"/>
    <w:rsid w:val="003854AB"/>
    <w:rsid w:val="003857AA"/>
    <w:rsid w:val="00387237"/>
    <w:rsid w:val="00387B21"/>
    <w:rsid w:val="003919F5"/>
    <w:rsid w:val="00392310"/>
    <w:rsid w:val="00393C12"/>
    <w:rsid w:val="00393D4E"/>
    <w:rsid w:val="00394E98"/>
    <w:rsid w:val="003969C2"/>
    <w:rsid w:val="00397C23"/>
    <w:rsid w:val="00397D9F"/>
    <w:rsid w:val="003A1752"/>
    <w:rsid w:val="003A17E9"/>
    <w:rsid w:val="003A6D08"/>
    <w:rsid w:val="003A6F97"/>
    <w:rsid w:val="003B13A1"/>
    <w:rsid w:val="003B2086"/>
    <w:rsid w:val="003B27D5"/>
    <w:rsid w:val="003B2CDC"/>
    <w:rsid w:val="003B33ED"/>
    <w:rsid w:val="003B4F34"/>
    <w:rsid w:val="003B4F91"/>
    <w:rsid w:val="003B54CA"/>
    <w:rsid w:val="003B54F7"/>
    <w:rsid w:val="003B5A09"/>
    <w:rsid w:val="003B653C"/>
    <w:rsid w:val="003B6EC6"/>
    <w:rsid w:val="003B782F"/>
    <w:rsid w:val="003C0A81"/>
    <w:rsid w:val="003C0F6E"/>
    <w:rsid w:val="003C2AB4"/>
    <w:rsid w:val="003C3265"/>
    <w:rsid w:val="003C3B71"/>
    <w:rsid w:val="003C5571"/>
    <w:rsid w:val="003C65D4"/>
    <w:rsid w:val="003C76C6"/>
    <w:rsid w:val="003C7B81"/>
    <w:rsid w:val="003D177E"/>
    <w:rsid w:val="003D1829"/>
    <w:rsid w:val="003D257F"/>
    <w:rsid w:val="003D2F7F"/>
    <w:rsid w:val="003D4268"/>
    <w:rsid w:val="003D653F"/>
    <w:rsid w:val="003D7906"/>
    <w:rsid w:val="003D7A03"/>
    <w:rsid w:val="003D7A29"/>
    <w:rsid w:val="003D7AD2"/>
    <w:rsid w:val="003D7C3B"/>
    <w:rsid w:val="003D7D4E"/>
    <w:rsid w:val="003E00B0"/>
    <w:rsid w:val="003E28F0"/>
    <w:rsid w:val="003E3CFF"/>
    <w:rsid w:val="003E4053"/>
    <w:rsid w:val="003E4140"/>
    <w:rsid w:val="003E77DC"/>
    <w:rsid w:val="003F274B"/>
    <w:rsid w:val="003F32AE"/>
    <w:rsid w:val="003F3D64"/>
    <w:rsid w:val="003F3EAC"/>
    <w:rsid w:val="003F554D"/>
    <w:rsid w:val="003F7B68"/>
    <w:rsid w:val="00400E63"/>
    <w:rsid w:val="00401233"/>
    <w:rsid w:val="0040187D"/>
    <w:rsid w:val="00402DDC"/>
    <w:rsid w:val="00404184"/>
    <w:rsid w:val="004044E7"/>
    <w:rsid w:val="004116D7"/>
    <w:rsid w:val="004117A8"/>
    <w:rsid w:val="00411B7E"/>
    <w:rsid w:val="004126EC"/>
    <w:rsid w:val="0041583E"/>
    <w:rsid w:val="00417D4F"/>
    <w:rsid w:val="00417D77"/>
    <w:rsid w:val="0042066D"/>
    <w:rsid w:val="00420A29"/>
    <w:rsid w:val="004217B7"/>
    <w:rsid w:val="00422206"/>
    <w:rsid w:val="00422A29"/>
    <w:rsid w:val="0042408F"/>
    <w:rsid w:val="00424901"/>
    <w:rsid w:val="004262A0"/>
    <w:rsid w:val="0043257F"/>
    <w:rsid w:val="0043266C"/>
    <w:rsid w:val="00433964"/>
    <w:rsid w:val="00433EF6"/>
    <w:rsid w:val="00436089"/>
    <w:rsid w:val="00442732"/>
    <w:rsid w:val="00442E1F"/>
    <w:rsid w:val="00444A58"/>
    <w:rsid w:val="004456C9"/>
    <w:rsid w:val="00445CDA"/>
    <w:rsid w:val="00446915"/>
    <w:rsid w:val="00450D0E"/>
    <w:rsid w:val="004512FE"/>
    <w:rsid w:val="00452FB5"/>
    <w:rsid w:val="00453A51"/>
    <w:rsid w:val="004544C7"/>
    <w:rsid w:val="004547E9"/>
    <w:rsid w:val="00455BD4"/>
    <w:rsid w:val="004600EE"/>
    <w:rsid w:val="004607BF"/>
    <w:rsid w:val="0046157F"/>
    <w:rsid w:val="0046259A"/>
    <w:rsid w:val="00463815"/>
    <w:rsid w:val="00463EA9"/>
    <w:rsid w:val="004651C6"/>
    <w:rsid w:val="004656DD"/>
    <w:rsid w:val="00465D07"/>
    <w:rsid w:val="00465ECE"/>
    <w:rsid w:val="00470046"/>
    <w:rsid w:val="0047128C"/>
    <w:rsid w:val="00472C52"/>
    <w:rsid w:val="00473322"/>
    <w:rsid w:val="00473E08"/>
    <w:rsid w:val="00474133"/>
    <w:rsid w:val="004749E7"/>
    <w:rsid w:val="00475815"/>
    <w:rsid w:val="004769BB"/>
    <w:rsid w:val="00476EFC"/>
    <w:rsid w:val="00481708"/>
    <w:rsid w:val="00481ECA"/>
    <w:rsid w:val="00482263"/>
    <w:rsid w:val="004822B3"/>
    <w:rsid w:val="00487000"/>
    <w:rsid w:val="0048706F"/>
    <w:rsid w:val="00493B95"/>
    <w:rsid w:val="00493DE4"/>
    <w:rsid w:val="00494372"/>
    <w:rsid w:val="00494582"/>
    <w:rsid w:val="004954C1"/>
    <w:rsid w:val="00496517"/>
    <w:rsid w:val="00497D1A"/>
    <w:rsid w:val="00497E28"/>
    <w:rsid w:val="004A012C"/>
    <w:rsid w:val="004A1B83"/>
    <w:rsid w:val="004A2166"/>
    <w:rsid w:val="004A30A1"/>
    <w:rsid w:val="004A39E7"/>
    <w:rsid w:val="004A4893"/>
    <w:rsid w:val="004A52A3"/>
    <w:rsid w:val="004A7A39"/>
    <w:rsid w:val="004B057C"/>
    <w:rsid w:val="004B1743"/>
    <w:rsid w:val="004B214C"/>
    <w:rsid w:val="004B4FEB"/>
    <w:rsid w:val="004B5B61"/>
    <w:rsid w:val="004B5F54"/>
    <w:rsid w:val="004B60EA"/>
    <w:rsid w:val="004B6150"/>
    <w:rsid w:val="004C076E"/>
    <w:rsid w:val="004C22C6"/>
    <w:rsid w:val="004C34E5"/>
    <w:rsid w:val="004C363B"/>
    <w:rsid w:val="004C374E"/>
    <w:rsid w:val="004C3DF2"/>
    <w:rsid w:val="004C417A"/>
    <w:rsid w:val="004C4217"/>
    <w:rsid w:val="004C434A"/>
    <w:rsid w:val="004C43EB"/>
    <w:rsid w:val="004C60C1"/>
    <w:rsid w:val="004D200A"/>
    <w:rsid w:val="004D21C3"/>
    <w:rsid w:val="004D2237"/>
    <w:rsid w:val="004D3B8B"/>
    <w:rsid w:val="004D57D3"/>
    <w:rsid w:val="004D5E0B"/>
    <w:rsid w:val="004E12B9"/>
    <w:rsid w:val="004E3F7B"/>
    <w:rsid w:val="004E7CC8"/>
    <w:rsid w:val="004F1A93"/>
    <w:rsid w:val="004F1DFE"/>
    <w:rsid w:val="004F1E3C"/>
    <w:rsid w:val="004F20A9"/>
    <w:rsid w:val="004F31EF"/>
    <w:rsid w:val="004F3D80"/>
    <w:rsid w:val="004F4937"/>
    <w:rsid w:val="004F5C30"/>
    <w:rsid w:val="004F70CD"/>
    <w:rsid w:val="00500189"/>
    <w:rsid w:val="00500C1B"/>
    <w:rsid w:val="00500DD1"/>
    <w:rsid w:val="005016D8"/>
    <w:rsid w:val="005029D0"/>
    <w:rsid w:val="0050325A"/>
    <w:rsid w:val="00503529"/>
    <w:rsid w:val="00504C7C"/>
    <w:rsid w:val="00505123"/>
    <w:rsid w:val="0050586D"/>
    <w:rsid w:val="005075BC"/>
    <w:rsid w:val="00507EF8"/>
    <w:rsid w:val="00511C0D"/>
    <w:rsid w:val="0051259C"/>
    <w:rsid w:val="00513A92"/>
    <w:rsid w:val="00517576"/>
    <w:rsid w:val="00517992"/>
    <w:rsid w:val="005179F7"/>
    <w:rsid w:val="0052008E"/>
    <w:rsid w:val="00520405"/>
    <w:rsid w:val="005209A5"/>
    <w:rsid w:val="00522D68"/>
    <w:rsid w:val="00524162"/>
    <w:rsid w:val="00524568"/>
    <w:rsid w:val="00524B58"/>
    <w:rsid w:val="005250A0"/>
    <w:rsid w:val="00526622"/>
    <w:rsid w:val="00526E61"/>
    <w:rsid w:val="00527D00"/>
    <w:rsid w:val="005319BE"/>
    <w:rsid w:val="00532DD1"/>
    <w:rsid w:val="00533652"/>
    <w:rsid w:val="00534978"/>
    <w:rsid w:val="00535756"/>
    <w:rsid w:val="00535C91"/>
    <w:rsid w:val="00535F83"/>
    <w:rsid w:val="005360FF"/>
    <w:rsid w:val="0053713B"/>
    <w:rsid w:val="00537CC4"/>
    <w:rsid w:val="005405FB"/>
    <w:rsid w:val="00541076"/>
    <w:rsid w:val="00541B0D"/>
    <w:rsid w:val="00542074"/>
    <w:rsid w:val="00543111"/>
    <w:rsid w:val="0054386F"/>
    <w:rsid w:val="00543941"/>
    <w:rsid w:val="005459D4"/>
    <w:rsid w:val="00545A09"/>
    <w:rsid w:val="00547B2A"/>
    <w:rsid w:val="00550BB9"/>
    <w:rsid w:val="00551682"/>
    <w:rsid w:val="00551C67"/>
    <w:rsid w:val="00552531"/>
    <w:rsid w:val="0055256F"/>
    <w:rsid w:val="00552C62"/>
    <w:rsid w:val="005550F5"/>
    <w:rsid w:val="00557179"/>
    <w:rsid w:val="005601AF"/>
    <w:rsid w:val="005607D8"/>
    <w:rsid w:val="00560E2E"/>
    <w:rsid w:val="005612D0"/>
    <w:rsid w:val="005629E9"/>
    <w:rsid w:val="0056320E"/>
    <w:rsid w:val="00563452"/>
    <w:rsid w:val="00564E88"/>
    <w:rsid w:val="0056608E"/>
    <w:rsid w:val="0056662E"/>
    <w:rsid w:val="00566713"/>
    <w:rsid w:val="00566AB5"/>
    <w:rsid w:val="00566E93"/>
    <w:rsid w:val="00566EE0"/>
    <w:rsid w:val="00567CDD"/>
    <w:rsid w:val="00570671"/>
    <w:rsid w:val="005709CB"/>
    <w:rsid w:val="00571FC5"/>
    <w:rsid w:val="005722C8"/>
    <w:rsid w:val="005733D1"/>
    <w:rsid w:val="00574600"/>
    <w:rsid w:val="00574B2C"/>
    <w:rsid w:val="00577CD7"/>
    <w:rsid w:val="00583E3D"/>
    <w:rsid w:val="00584ACD"/>
    <w:rsid w:val="00585549"/>
    <w:rsid w:val="00587656"/>
    <w:rsid w:val="00587F1D"/>
    <w:rsid w:val="005913BD"/>
    <w:rsid w:val="00591FD4"/>
    <w:rsid w:val="00593D63"/>
    <w:rsid w:val="005940DC"/>
    <w:rsid w:val="0059443B"/>
    <w:rsid w:val="00595E83"/>
    <w:rsid w:val="005978BB"/>
    <w:rsid w:val="00597C23"/>
    <w:rsid w:val="005A230E"/>
    <w:rsid w:val="005A2B78"/>
    <w:rsid w:val="005A45ED"/>
    <w:rsid w:val="005A523D"/>
    <w:rsid w:val="005A6051"/>
    <w:rsid w:val="005A64D1"/>
    <w:rsid w:val="005A700D"/>
    <w:rsid w:val="005B0154"/>
    <w:rsid w:val="005B30AF"/>
    <w:rsid w:val="005B6447"/>
    <w:rsid w:val="005B6AFC"/>
    <w:rsid w:val="005C21A0"/>
    <w:rsid w:val="005C24BD"/>
    <w:rsid w:val="005C32AA"/>
    <w:rsid w:val="005C3FEE"/>
    <w:rsid w:val="005C7AD9"/>
    <w:rsid w:val="005C7E04"/>
    <w:rsid w:val="005C7E12"/>
    <w:rsid w:val="005D0111"/>
    <w:rsid w:val="005D04C8"/>
    <w:rsid w:val="005D1F71"/>
    <w:rsid w:val="005D2402"/>
    <w:rsid w:val="005D34A7"/>
    <w:rsid w:val="005D3E26"/>
    <w:rsid w:val="005D4ABF"/>
    <w:rsid w:val="005D7358"/>
    <w:rsid w:val="005E1615"/>
    <w:rsid w:val="005E1CD3"/>
    <w:rsid w:val="005E1F68"/>
    <w:rsid w:val="005E21B7"/>
    <w:rsid w:val="005E2D76"/>
    <w:rsid w:val="005E2FB7"/>
    <w:rsid w:val="005E38C5"/>
    <w:rsid w:val="005E69B3"/>
    <w:rsid w:val="005E7FE7"/>
    <w:rsid w:val="005F02F1"/>
    <w:rsid w:val="005F17D0"/>
    <w:rsid w:val="005F232F"/>
    <w:rsid w:val="005F25AD"/>
    <w:rsid w:val="005F27A3"/>
    <w:rsid w:val="005F369C"/>
    <w:rsid w:val="005F4487"/>
    <w:rsid w:val="005F5235"/>
    <w:rsid w:val="005F574D"/>
    <w:rsid w:val="005F59F2"/>
    <w:rsid w:val="005F5C97"/>
    <w:rsid w:val="005F62EB"/>
    <w:rsid w:val="005F65FA"/>
    <w:rsid w:val="005F6B17"/>
    <w:rsid w:val="005F6C5E"/>
    <w:rsid w:val="005F6ECD"/>
    <w:rsid w:val="005F6F09"/>
    <w:rsid w:val="005F7FC4"/>
    <w:rsid w:val="00600E3F"/>
    <w:rsid w:val="0060186B"/>
    <w:rsid w:val="00602A14"/>
    <w:rsid w:val="00603463"/>
    <w:rsid w:val="0060407C"/>
    <w:rsid w:val="00604FE6"/>
    <w:rsid w:val="00605889"/>
    <w:rsid w:val="00605F62"/>
    <w:rsid w:val="00606BC0"/>
    <w:rsid w:val="00610082"/>
    <w:rsid w:val="00611549"/>
    <w:rsid w:val="006129BB"/>
    <w:rsid w:val="00613719"/>
    <w:rsid w:val="006153B6"/>
    <w:rsid w:val="00615BD8"/>
    <w:rsid w:val="0061688F"/>
    <w:rsid w:val="00616E91"/>
    <w:rsid w:val="00620C07"/>
    <w:rsid w:val="00621393"/>
    <w:rsid w:val="00621FFA"/>
    <w:rsid w:val="00623508"/>
    <w:rsid w:val="006239F9"/>
    <w:rsid w:val="0062538D"/>
    <w:rsid w:val="00625BE6"/>
    <w:rsid w:val="00625C6C"/>
    <w:rsid w:val="00626AA2"/>
    <w:rsid w:val="00630691"/>
    <w:rsid w:val="00630C51"/>
    <w:rsid w:val="00630EEE"/>
    <w:rsid w:val="006329C3"/>
    <w:rsid w:val="006348D8"/>
    <w:rsid w:val="00635B0B"/>
    <w:rsid w:val="00635B19"/>
    <w:rsid w:val="006360FE"/>
    <w:rsid w:val="0063663D"/>
    <w:rsid w:val="00647BDB"/>
    <w:rsid w:val="00650851"/>
    <w:rsid w:val="00651C98"/>
    <w:rsid w:val="006527C5"/>
    <w:rsid w:val="00652830"/>
    <w:rsid w:val="00652D23"/>
    <w:rsid w:val="00653311"/>
    <w:rsid w:val="0065417C"/>
    <w:rsid w:val="00654E33"/>
    <w:rsid w:val="00654FFC"/>
    <w:rsid w:val="00655B93"/>
    <w:rsid w:val="00655D7B"/>
    <w:rsid w:val="00660AAB"/>
    <w:rsid w:val="006617E0"/>
    <w:rsid w:val="00662CC6"/>
    <w:rsid w:val="00662D07"/>
    <w:rsid w:val="006641BA"/>
    <w:rsid w:val="00665410"/>
    <w:rsid w:val="00665857"/>
    <w:rsid w:val="0066639D"/>
    <w:rsid w:val="00666833"/>
    <w:rsid w:val="00670928"/>
    <w:rsid w:val="00672D7E"/>
    <w:rsid w:val="00672EB3"/>
    <w:rsid w:val="00672FFD"/>
    <w:rsid w:val="00673F5A"/>
    <w:rsid w:val="006740E2"/>
    <w:rsid w:val="0067477C"/>
    <w:rsid w:val="00674945"/>
    <w:rsid w:val="00676732"/>
    <w:rsid w:val="006771AF"/>
    <w:rsid w:val="00677948"/>
    <w:rsid w:val="006862A6"/>
    <w:rsid w:val="00686824"/>
    <w:rsid w:val="00686A4C"/>
    <w:rsid w:val="00687082"/>
    <w:rsid w:val="00687ADB"/>
    <w:rsid w:val="00690759"/>
    <w:rsid w:val="006909DF"/>
    <w:rsid w:val="0069231C"/>
    <w:rsid w:val="00692E3E"/>
    <w:rsid w:val="006945FA"/>
    <w:rsid w:val="00695BC3"/>
    <w:rsid w:val="0069635C"/>
    <w:rsid w:val="006963AF"/>
    <w:rsid w:val="0069678C"/>
    <w:rsid w:val="0069733A"/>
    <w:rsid w:val="00697786"/>
    <w:rsid w:val="006A0B4B"/>
    <w:rsid w:val="006A1E7F"/>
    <w:rsid w:val="006A2383"/>
    <w:rsid w:val="006A2EC4"/>
    <w:rsid w:val="006A3B10"/>
    <w:rsid w:val="006A3BC0"/>
    <w:rsid w:val="006A7D5B"/>
    <w:rsid w:val="006B055D"/>
    <w:rsid w:val="006B4378"/>
    <w:rsid w:val="006B43C7"/>
    <w:rsid w:val="006B4D9F"/>
    <w:rsid w:val="006B50EA"/>
    <w:rsid w:val="006C0381"/>
    <w:rsid w:val="006C0395"/>
    <w:rsid w:val="006C0721"/>
    <w:rsid w:val="006C0F30"/>
    <w:rsid w:val="006C1B0C"/>
    <w:rsid w:val="006C38B5"/>
    <w:rsid w:val="006C406E"/>
    <w:rsid w:val="006C4600"/>
    <w:rsid w:val="006C4880"/>
    <w:rsid w:val="006C626B"/>
    <w:rsid w:val="006C6C11"/>
    <w:rsid w:val="006D1426"/>
    <w:rsid w:val="006D165A"/>
    <w:rsid w:val="006D25D4"/>
    <w:rsid w:val="006D343A"/>
    <w:rsid w:val="006D3A3B"/>
    <w:rsid w:val="006D4737"/>
    <w:rsid w:val="006D4B6D"/>
    <w:rsid w:val="006D5029"/>
    <w:rsid w:val="006D56D8"/>
    <w:rsid w:val="006D5F26"/>
    <w:rsid w:val="006D6506"/>
    <w:rsid w:val="006D6898"/>
    <w:rsid w:val="006E0662"/>
    <w:rsid w:val="006E1117"/>
    <w:rsid w:val="006E1280"/>
    <w:rsid w:val="006E16BF"/>
    <w:rsid w:val="006E28CF"/>
    <w:rsid w:val="006E2905"/>
    <w:rsid w:val="006E2AF2"/>
    <w:rsid w:val="006E2CD7"/>
    <w:rsid w:val="006E2DA5"/>
    <w:rsid w:val="006E3C5E"/>
    <w:rsid w:val="006E5AC9"/>
    <w:rsid w:val="006E694F"/>
    <w:rsid w:val="006E6A90"/>
    <w:rsid w:val="006E6EC3"/>
    <w:rsid w:val="006E758C"/>
    <w:rsid w:val="006E7C1A"/>
    <w:rsid w:val="006F394A"/>
    <w:rsid w:val="006F5CEF"/>
    <w:rsid w:val="006F64B1"/>
    <w:rsid w:val="00700027"/>
    <w:rsid w:val="00701C3D"/>
    <w:rsid w:val="00701D65"/>
    <w:rsid w:val="007025C9"/>
    <w:rsid w:val="00702F05"/>
    <w:rsid w:val="00702FA0"/>
    <w:rsid w:val="00703958"/>
    <w:rsid w:val="00703FC2"/>
    <w:rsid w:val="00704154"/>
    <w:rsid w:val="007042B1"/>
    <w:rsid w:val="00705B84"/>
    <w:rsid w:val="00707A93"/>
    <w:rsid w:val="00707BE2"/>
    <w:rsid w:val="00710216"/>
    <w:rsid w:val="00710725"/>
    <w:rsid w:val="0071102B"/>
    <w:rsid w:val="00712920"/>
    <w:rsid w:val="00712A2A"/>
    <w:rsid w:val="0071370D"/>
    <w:rsid w:val="00713B00"/>
    <w:rsid w:val="00713C00"/>
    <w:rsid w:val="00715945"/>
    <w:rsid w:val="00716292"/>
    <w:rsid w:val="00717F0B"/>
    <w:rsid w:val="007201B6"/>
    <w:rsid w:val="00721F4E"/>
    <w:rsid w:val="00721FB0"/>
    <w:rsid w:val="00723006"/>
    <w:rsid w:val="0072324B"/>
    <w:rsid w:val="00723869"/>
    <w:rsid w:val="0072608F"/>
    <w:rsid w:val="00727D41"/>
    <w:rsid w:val="00730CDD"/>
    <w:rsid w:val="00731F28"/>
    <w:rsid w:val="00732069"/>
    <w:rsid w:val="00733465"/>
    <w:rsid w:val="0073580B"/>
    <w:rsid w:val="007358FD"/>
    <w:rsid w:val="00736439"/>
    <w:rsid w:val="0073687E"/>
    <w:rsid w:val="00736BED"/>
    <w:rsid w:val="0073706E"/>
    <w:rsid w:val="00737953"/>
    <w:rsid w:val="00741107"/>
    <w:rsid w:val="007422DF"/>
    <w:rsid w:val="0074435A"/>
    <w:rsid w:val="00746140"/>
    <w:rsid w:val="007466EB"/>
    <w:rsid w:val="00746968"/>
    <w:rsid w:val="00746AA4"/>
    <w:rsid w:val="00746F50"/>
    <w:rsid w:val="0074755F"/>
    <w:rsid w:val="00747A86"/>
    <w:rsid w:val="007500E1"/>
    <w:rsid w:val="007519C5"/>
    <w:rsid w:val="007519F3"/>
    <w:rsid w:val="00752507"/>
    <w:rsid w:val="0075295C"/>
    <w:rsid w:val="00752AAD"/>
    <w:rsid w:val="0075378D"/>
    <w:rsid w:val="00754C00"/>
    <w:rsid w:val="00755158"/>
    <w:rsid w:val="0075553E"/>
    <w:rsid w:val="007574E8"/>
    <w:rsid w:val="0076018C"/>
    <w:rsid w:val="00760805"/>
    <w:rsid w:val="00761651"/>
    <w:rsid w:val="007630ED"/>
    <w:rsid w:val="00763976"/>
    <w:rsid w:val="00764979"/>
    <w:rsid w:val="00764A75"/>
    <w:rsid w:val="00764B1A"/>
    <w:rsid w:val="007659BD"/>
    <w:rsid w:val="00765D9A"/>
    <w:rsid w:val="00766B96"/>
    <w:rsid w:val="007671B1"/>
    <w:rsid w:val="0076721B"/>
    <w:rsid w:val="007700B8"/>
    <w:rsid w:val="007700BB"/>
    <w:rsid w:val="00770B01"/>
    <w:rsid w:val="00770F32"/>
    <w:rsid w:val="00772F54"/>
    <w:rsid w:val="007741B8"/>
    <w:rsid w:val="00774AE0"/>
    <w:rsid w:val="00776319"/>
    <w:rsid w:val="00776908"/>
    <w:rsid w:val="00777173"/>
    <w:rsid w:val="00781B92"/>
    <w:rsid w:val="00783686"/>
    <w:rsid w:val="00783A27"/>
    <w:rsid w:val="00785B76"/>
    <w:rsid w:val="00786481"/>
    <w:rsid w:val="00790090"/>
    <w:rsid w:val="0079026D"/>
    <w:rsid w:val="007922B8"/>
    <w:rsid w:val="00793A3F"/>
    <w:rsid w:val="00793E06"/>
    <w:rsid w:val="007956EB"/>
    <w:rsid w:val="00795D38"/>
    <w:rsid w:val="007960FD"/>
    <w:rsid w:val="007968C5"/>
    <w:rsid w:val="007A0EB3"/>
    <w:rsid w:val="007A11CD"/>
    <w:rsid w:val="007A1A01"/>
    <w:rsid w:val="007A342E"/>
    <w:rsid w:val="007A48A3"/>
    <w:rsid w:val="007A5577"/>
    <w:rsid w:val="007B03DE"/>
    <w:rsid w:val="007B262F"/>
    <w:rsid w:val="007B2E49"/>
    <w:rsid w:val="007B46FF"/>
    <w:rsid w:val="007B530A"/>
    <w:rsid w:val="007B638A"/>
    <w:rsid w:val="007B6A81"/>
    <w:rsid w:val="007B7599"/>
    <w:rsid w:val="007C0175"/>
    <w:rsid w:val="007C08F8"/>
    <w:rsid w:val="007C1E20"/>
    <w:rsid w:val="007C20F1"/>
    <w:rsid w:val="007C23AC"/>
    <w:rsid w:val="007C2E88"/>
    <w:rsid w:val="007C3A33"/>
    <w:rsid w:val="007C43DD"/>
    <w:rsid w:val="007C4454"/>
    <w:rsid w:val="007C4910"/>
    <w:rsid w:val="007C5521"/>
    <w:rsid w:val="007C55A6"/>
    <w:rsid w:val="007C7936"/>
    <w:rsid w:val="007D01C3"/>
    <w:rsid w:val="007D2E67"/>
    <w:rsid w:val="007D36E5"/>
    <w:rsid w:val="007D3AA7"/>
    <w:rsid w:val="007D4161"/>
    <w:rsid w:val="007D49C7"/>
    <w:rsid w:val="007D5335"/>
    <w:rsid w:val="007D5F5B"/>
    <w:rsid w:val="007D6CE7"/>
    <w:rsid w:val="007D773F"/>
    <w:rsid w:val="007E05C2"/>
    <w:rsid w:val="007E08E5"/>
    <w:rsid w:val="007E1AAD"/>
    <w:rsid w:val="007E35D1"/>
    <w:rsid w:val="007E444E"/>
    <w:rsid w:val="007E5228"/>
    <w:rsid w:val="007E5EC8"/>
    <w:rsid w:val="007E6589"/>
    <w:rsid w:val="007E675F"/>
    <w:rsid w:val="007E6C58"/>
    <w:rsid w:val="007E7424"/>
    <w:rsid w:val="007E753F"/>
    <w:rsid w:val="007F1885"/>
    <w:rsid w:val="007F50E2"/>
    <w:rsid w:val="007F6A69"/>
    <w:rsid w:val="007F6EF8"/>
    <w:rsid w:val="007F71A0"/>
    <w:rsid w:val="007F74F3"/>
    <w:rsid w:val="007F7F5F"/>
    <w:rsid w:val="00800F56"/>
    <w:rsid w:val="008026C4"/>
    <w:rsid w:val="00805125"/>
    <w:rsid w:val="00805F09"/>
    <w:rsid w:val="00806747"/>
    <w:rsid w:val="008078B3"/>
    <w:rsid w:val="00811429"/>
    <w:rsid w:val="0081248B"/>
    <w:rsid w:val="00813216"/>
    <w:rsid w:val="00813BDC"/>
    <w:rsid w:val="00816719"/>
    <w:rsid w:val="00816725"/>
    <w:rsid w:val="00816F1F"/>
    <w:rsid w:val="008172D6"/>
    <w:rsid w:val="0081778C"/>
    <w:rsid w:val="0082033E"/>
    <w:rsid w:val="00820C34"/>
    <w:rsid w:val="00820CC6"/>
    <w:rsid w:val="00820EB5"/>
    <w:rsid w:val="00820FC8"/>
    <w:rsid w:val="008228D9"/>
    <w:rsid w:val="00822C11"/>
    <w:rsid w:val="00825AE6"/>
    <w:rsid w:val="0082618C"/>
    <w:rsid w:val="0082638E"/>
    <w:rsid w:val="00831143"/>
    <w:rsid w:val="008314D0"/>
    <w:rsid w:val="00831D7F"/>
    <w:rsid w:val="008327D7"/>
    <w:rsid w:val="00835F74"/>
    <w:rsid w:val="00840313"/>
    <w:rsid w:val="00841B31"/>
    <w:rsid w:val="00842094"/>
    <w:rsid w:val="00843091"/>
    <w:rsid w:val="00843348"/>
    <w:rsid w:val="008435A3"/>
    <w:rsid w:val="00845473"/>
    <w:rsid w:val="008462FF"/>
    <w:rsid w:val="00846E84"/>
    <w:rsid w:val="00847292"/>
    <w:rsid w:val="008501A3"/>
    <w:rsid w:val="00850387"/>
    <w:rsid w:val="0085083A"/>
    <w:rsid w:val="008508BE"/>
    <w:rsid w:val="008509AB"/>
    <w:rsid w:val="00850ABC"/>
    <w:rsid w:val="0085215F"/>
    <w:rsid w:val="0085298C"/>
    <w:rsid w:val="00852A3E"/>
    <w:rsid w:val="00852C94"/>
    <w:rsid w:val="008536E8"/>
    <w:rsid w:val="00854280"/>
    <w:rsid w:val="00854650"/>
    <w:rsid w:val="0085529A"/>
    <w:rsid w:val="00856548"/>
    <w:rsid w:val="008610E4"/>
    <w:rsid w:val="00863477"/>
    <w:rsid w:val="008645B3"/>
    <w:rsid w:val="0086745E"/>
    <w:rsid w:val="00872C10"/>
    <w:rsid w:val="00872F09"/>
    <w:rsid w:val="00873560"/>
    <w:rsid w:val="0087397F"/>
    <w:rsid w:val="00874214"/>
    <w:rsid w:val="00874FC4"/>
    <w:rsid w:val="0087583C"/>
    <w:rsid w:val="00876321"/>
    <w:rsid w:val="0087746E"/>
    <w:rsid w:val="00877A14"/>
    <w:rsid w:val="00877E40"/>
    <w:rsid w:val="00880954"/>
    <w:rsid w:val="00881A7D"/>
    <w:rsid w:val="00883BB0"/>
    <w:rsid w:val="00883C33"/>
    <w:rsid w:val="00884229"/>
    <w:rsid w:val="0088478C"/>
    <w:rsid w:val="00884A8F"/>
    <w:rsid w:val="0088670A"/>
    <w:rsid w:val="00886955"/>
    <w:rsid w:val="008875C8"/>
    <w:rsid w:val="00887E3F"/>
    <w:rsid w:val="0089009F"/>
    <w:rsid w:val="00893426"/>
    <w:rsid w:val="00893F9D"/>
    <w:rsid w:val="008948BF"/>
    <w:rsid w:val="008967D7"/>
    <w:rsid w:val="008975D5"/>
    <w:rsid w:val="008A0464"/>
    <w:rsid w:val="008A13D4"/>
    <w:rsid w:val="008A2446"/>
    <w:rsid w:val="008A27AD"/>
    <w:rsid w:val="008A3CFC"/>
    <w:rsid w:val="008A48DF"/>
    <w:rsid w:val="008A49BB"/>
    <w:rsid w:val="008A63A8"/>
    <w:rsid w:val="008A6EA4"/>
    <w:rsid w:val="008B1318"/>
    <w:rsid w:val="008B1CC2"/>
    <w:rsid w:val="008B449D"/>
    <w:rsid w:val="008B59CE"/>
    <w:rsid w:val="008B5A2A"/>
    <w:rsid w:val="008B68E6"/>
    <w:rsid w:val="008C1539"/>
    <w:rsid w:val="008C222E"/>
    <w:rsid w:val="008C3FAE"/>
    <w:rsid w:val="008C586E"/>
    <w:rsid w:val="008C5C32"/>
    <w:rsid w:val="008C5E70"/>
    <w:rsid w:val="008C6BAA"/>
    <w:rsid w:val="008D150A"/>
    <w:rsid w:val="008D4146"/>
    <w:rsid w:val="008D56D2"/>
    <w:rsid w:val="008D6F30"/>
    <w:rsid w:val="008E1606"/>
    <w:rsid w:val="008E3879"/>
    <w:rsid w:val="008E415A"/>
    <w:rsid w:val="008E45DE"/>
    <w:rsid w:val="008E5557"/>
    <w:rsid w:val="008E6709"/>
    <w:rsid w:val="008E737E"/>
    <w:rsid w:val="008E7C50"/>
    <w:rsid w:val="008F02EA"/>
    <w:rsid w:val="008F179C"/>
    <w:rsid w:val="008F1CF3"/>
    <w:rsid w:val="008F595C"/>
    <w:rsid w:val="008F5D83"/>
    <w:rsid w:val="008F6387"/>
    <w:rsid w:val="008F66ED"/>
    <w:rsid w:val="008F6917"/>
    <w:rsid w:val="008F6D75"/>
    <w:rsid w:val="009006E0"/>
    <w:rsid w:val="0090168E"/>
    <w:rsid w:val="009038A2"/>
    <w:rsid w:val="0090391A"/>
    <w:rsid w:val="00903F43"/>
    <w:rsid w:val="00904D95"/>
    <w:rsid w:val="0090512E"/>
    <w:rsid w:val="00905205"/>
    <w:rsid w:val="0090638B"/>
    <w:rsid w:val="00906528"/>
    <w:rsid w:val="00910540"/>
    <w:rsid w:val="00910975"/>
    <w:rsid w:val="009113C2"/>
    <w:rsid w:val="0091162B"/>
    <w:rsid w:val="0091574E"/>
    <w:rsid w:val="0091648D"/>
    <w:rsid w:val="00917A44"/>
    <w:rsid w:val="00917AEC"/>
    <w:rsid w:val="00917E67"/>
    <w:rsid w:val="0092027D"/>
    <w:rsid w:val="0092104B"/>
    <w:rsid w:val="00921FE4"/>
    <w:rsid w:val="009246D1"/>
    <w:rsid w:val="00925D06"/>
    <w:rsid w:val="00925F4E"/>
    <w:rsid w:val="009275AE"/>
    <w:rsid w:val="009277DB"/>
    <w:rsid w:val="00930802"/>
    <w:rsid w:val="00930CA6"/>
    <w:rsid w:val="00932791"/>
    <w:rsid w:val="00932FF9"/>
    <w:rsid w:val="00933B5F"/>
    <w:rsid w:val="00934907"/>
    <w:rsid w:val="00934EB2"/>
    <w:rsid w:val="009355E3"/>
    <w:rsid w:val="0093596A"/>
    <w:rsid w:val="00937499"/>
    <w:rsid w:val="009377A7"/>
    <w:rsid w:val="00942F27"/>
    <w:rsid w:val="00944360"/>
    <w:rsid w:val="00945078"/>
    <w:rsid w:val="009467E5"/>
    <w:rsid w:val="00946DC8"/>
    <w:rsid w:val="00946F51"/>
    <w:rsid w:val="009472B4"/>
    <w:rsid w:val="00947618"/>
    <w:rsid w:val="00947D4E"/>
    <w:rsid w:val="00951032"/>
    <w:rsid w:val="0095108D"/>
    <w:rsid w:val="009510AB"/>
    <w:rsid w:val="00951C8B"/>
    <w:rsid w:val="00952306"/>
    <w:rsid w:val="009533D9"/>
    <w:rsid w:val="00954F8D"/>
    <w:rsid w:val="009570D1"/>
    <w:rsid w:val="00957F2F"/>
    <w:rsid w:val="009601FE"/>
    <w:rsid w:val="00960DB8"/>
    <w:rsid w:val="00963A2E"/>
    <w:rsid w:val="00965A52"/>
    <w:rsid w:val="00967324"/>
    <w:rsid w:val="00967B1A"/>
    <w:rsid w:val="0097104A"/>
    <w:rsid w:val="00972A5B"/>
    <w:rsid w:val="00974133"/>
    <w:rsid w:val="00975E9F"/>
    <w:rsid w:val="00977279"/>
    <w:rsid w:val="00977A0D"/>
    <w:rsid w:val="00977ED1"/>
    <w:rsid w:val="009801A3"/>
    <w:rsid w:val="009802EA"/>
    <w:rsid w:val="00980555"/>
    <w:rsid w:val="0098155D"/>
    <w:rsid w:val="0098432D"/>
    <w:rsid w:val="00986A0B"/>
    <w:rsid w:val="00986CC0"/>
    <w:rsid w:val="00986CF1"/>
    <w:rsid w:val="00986D0E"/>
    <w:rsid w:val="00987DC0"/>
    <w:rsid w:val="00987FA9"/>
    <w:rsid w:val="00990769"/>
    <w:rsid w:val="00990B74"/>
    <w:rsid w:val="009914B4"/>
    <w:rsid w:val="0099282E"/>
    <w:rsid w:val="009932BF"/>
    <w:rsid w:val="0099483D"/>
    <w:rsid w:val="00994F44"/>
    <w:rsid w:val="0099630A"/>
    <w:rsid w:val="009968E1"/>
    <w:rsid w:val="00996C74"/>
    <w:rsid w:val="00996F3B"/>
    <w:rsid w:val="00997FC4"/>
    <w:rsid w:val="009A1E6F"/>
    <w:rsid w:val="009A5794"/>
    <w:rsid w:val="009A5A15"/>
    <w:rsid w:val="009A6E9A"/>
    <w:rsid w:val="009A7D26"/>
    <w:rsid w:val="009B015D"/>
    <w:rsid w:val="009B144D"/>
    <w:rsid w:val="009B2CA8"/>
    <w:rsid w:val="009B3B86"/>
    <w:rsid w:val="009B5532"/>
    <w:rsid w:val="009B6A14"/>
    <w:rsid w:val="009C01C1"/>
    <w:rsid w:val="009C0523"/>
    <w:rsid w:val="009C265C"/>
    <w:rsid w:val="009C33FA"/>
    <w:rsid w:val="009C35E6"/>
    <w:rsid w:val="009C3B10"/>
    <w:rsid w:val="009C3D8C"/>
    <w:rsid w:val="009C3EE1"/>
    <w:rsid w:val="009C40E3"/>
    <w:rsid w:val="009C5282"/>
    <w:rsid w:val="009C5FDC"/>
    <w:rsid w:val="009C603C"/>
    <w:rsid w:val="009C61C9"/>
    <w:rsid w:val="009C6FB8"/>
    <w:rsid w:val="009C77E9"/>
    <w:rsid w:val="009C7D66"/>
    <w:rsid w:val="009D0800"/>
    <w:rsid w:val="009D1588"/>
    <w:rsid w:val="009D20C9"/>
    <w:rsid w:val="009D21C1"/>
    <w:rsid w:val="009D25A9"/>
    <w:rsid w:val="009D2A05"/>
    <w:rsid w:val="009D38E1"/>
    <w:rsid w:val="009D46B3"/>
    <w:rsid w:val="009D515D"/>
    <w:rsid w:val="009D57FA"/>
    <w:rsid w:val="009D59F1"/>
    <w:rsid w:val="009D631E"/>
    <w:rsid w:val="009D698B"/>
    <w:rsid w:val="009D6BF9"/>
    <w:rsid w:val="009D748C"/>
    <w:rsid w:val="009E1300"/>
    <w:rsid w:val="009E14E6"/>
    <w:rsid w:val="009E359F"/>
    <w:rsid w:val="009E7D09"/>
    <w:rsid w:val="009F1075"/>
    <w:rsid w:val="009F172C"/>
    <w:rsid w:val="009F17A2"/>
    <w:rsid w:val="009F18EE"/>
    <w:rsid w:val="009F31E4"/>
    <w:rsid w:val="009F3871"/>
    <w:rsid w:val="009F647E"/>
    <w:rsid w:val="009F7123"/>
    <w:rsid w:val="00A01427"/>
    <w:rsid w:val="00A07634"/>
    <w:rsid w:val="00A11280"/>
    <w:rsid w:val="00A11F82"/>
    <w:rsid w:val="00A1302E"/>
    <w:rsid w:val="00A13EE2"/>
    <w:rsid w:val="00A1499F"/>
    <w:rsid w:val="00A160B3"/>
    <w:rsid w:val="00A1695F"/>
    <w:rsid w:val="00A17A0F"/>
    <w:rsid w:val="00A2029B"/>
    <w:rsid w:val="00A215E7"/>
    <w:rsid w:val="00A23F77"/>
    <w:rsid w:val="00A25B74"/>
    <w:rsid w:val="00A264B0"/>
    <w:rsid w:val="00A2750E"/>
    <w:rsid w:val="00A27A86"/>
    <w:rsid w:val="00A30276"/>
    <w:rsid w:val="00A302BB"/>
    <w:rsid w:val="00A32FD5"/>
    <w:rsid w:val="00A3325C"/>
    <w:rsid w:val="00A3340E"/>
    <w:rsid w:val="00A33E11"/>
    <w:rsid w:val="00A34733"/>
    <w:rsid w:val="00A360E1"/>
    <w:rsid w:val="00A36DD4"/>
    <w:rsid w:val="00A370BA"/>
    <w:rsid w:val="00A37A44"/>
    <w:rsid w:val="00A4093C"/>
    <w:rsid w:val="00A40C24"/>
    <w:rsid w:val="00A42A56"/>
    <w:rsid w:val="00A452A2"/>
    <w:rsid w:val="00A456FA"/>
    <w:rsid w:val="00A462A2"/>
    <w:rsid w:val="00A468DE"/>
    <w:rsid w:val="00A46DFF"/>
    <w:rsid w:val="00A46F37"/>
    <w:rsid w:val="00A474B6"/>
    <w:rsid w:val="00A47F27"/>
    <w:rsid w:val="00A47FF3"/>
    <w:rsid w:val="00A51543"/>
    <w:rsid w:val="00A51BA6"/>
    <w:rsid w:val="00A51FCC"/>
    <w:rsid w:val="00A526B5"/>
    <w:rsid w:val="00A52F36"/>
    <w:rsid w:val="00A53284"/>
    <w:rsid w:val="00A5432A"/>
    <w:rsid w:val="00A54858"/>
    <w:rsid w:val="00A54F60"/>
    <w:rsid w:val="00A55597"/>
    <w:rsid w:val="00A55B58"/>
    <w:rsid w:val="00A55C24"/>
    <w:rsid w:val="00A57C01"/>
    <w:rsid w:val="00A613AB"/>
    <w:rsid w:val="00A61E21"/>
    <w:rsid w:val="00A62223"/>
    <w:rsid w:val="00A632B1"/>
    <w:rsid w:val="00A63DB5"/>
    <w:rsid w:val="00A64D1E"/>
    <w:rsid w:val="00A64F34"/>
    <w:rsid w:val="00A65440"/>
    <w:rsid w:val="00A67CE1"/>
    <w:rsid w:val="00A72A29"/>
    <w:rsid w:val="00A72DF4"/>
    <w:rsid w:val="00A74299"/>
    <w:rsid w:val="00A75A09"/>
    <w:rsid w:val="00A82716"/>
    <w:rsid w:val="00A831DB"/>
    <w:rsid w:val="00A84880"/>
    <w:rsid w:val="00A85597"/>
    <w:rsid w:val="00A85DC9"/>
    <w:rsid w:val="00A86B66"/>
    <w:rsid w:val="00A8758D"/>
    <w:rsid w:val="00A879EC"/>
    <w:rsid w:val="00A911BF"/>
    <w:rsid w:val="00A913A5"/>
    <w:rsid w:val="00A918E4"/>
    <w:rsid w:val="00A9219A"/>
    <w:rsid w:val="00A945F4"/>
    <w:rsid w:val="00A946AE"/>
    <w:rsid w:val="00A946D7"/>
    <w:rsid w:val="00A97CF3"/>
    <w:rsid w:val="00A97DFB"/>
    <w:rsid w:val="00AA076A"/>
    <w:rsid w:val="00AA0B93"/>
    <w:rsid w:val="00AA29DF"/>
    <w:rsid w:val="00AA2F2B"/>
    <w:rsid w:val="00AA351A"/>
    <w:rsid w:val="00AA3755"/>
    <w:rsid w:val="00AA463B"/>
    <w:rsid w:val="00AA48A3"/>
    <w:rsid w:val="00AA496D"/>
    <w:rsid w:val="00AA5B98"/>
    <w:rsid w:val="00AA5E7E"/>
    <w:rsid w:val="00AA6913"/>
    <w:rsid w:val="00AA7507"/>
    <w:rsid w:val="00AB2E20"/>
    <w:rsid w:val="00AB45FC"/>
    <w:rsid w:val="00AB496F"/>
    <w:rsid w:val="00AB52A5"/>
    <w:rsid w:val="00AB5CF5"/>
    <w:rsid w:val="00AB6561"/>
    <w:rsid w:val="00AB65B4"/>
    <w:rsid w:val="00AC037F"/>
    <w:rsid w:val="00AC094A"/>
    <w:rsid w:val="00AC0E63"/>
    <w:rsid w:val="00AC255E"/>
    <w:rsid w:val="00AC3A7E"/>
    <w:rsid w:val="00AC4FD1"/>
    <w:rsid w:val="00AC532E"/>
    <w:rsid w:val="00AC7875"/>
    <w:rsid w:val="00AC7E69"/>
    <w:rsid w:val="00AD0C90"/>
    <w:rsid w:val="00AD1755"/>
    <w:rsid w:val="00AD1BFA"/>
    <w:rsid w:val="00AD4EA0"/>
    <w:rsid w:val="00AD5AF0"/>
    <w:rsid w:val="00AD62CD"/>
    <w:rsid w:val="00AD6FB3"/>
    <w:rsid w:val="00AE033A"/>
    <w:rsid w:val="00AE261A"/>
    <w:rsid w:val="00AE33D4"/>
    <w:rsid w:val="00AE6243"/>
    <w:rsid w:val="00AE6A27"/>
    <w:rsid w:val="00AE7205"/>
    <w:rsid w:val="00AE758D"/>
    <w:rsid w:val="00AE7937"/>
    <w:rsid w:val="00AF2645"/>
    <w:rsid w:val="00AF2AC7"/>
    <w:rsid w:val="00AF2C27"/>
    <w:rsid w:val="00AF4F45"/>
    <w:rsid w:val="00AF506E"/>
    <w:rsid w:val="00AF6349"/>
    <w:rsid w:val="00AF67C3"/>
    <w:rsid w:val="00AF6EF8"/>
    <w:rsid w:val="00AF78F4"/>
    <w:rsid w:val="00B00529"/>
    <w:rsid w:val="00B00CAC"/>
    <w:rsid w:val="00B02892"/>
    <w:rsid w:val="00B04F51"/>
    <w:rsid w:val="00B058C9"/>
    <w:rsid w:val="00B05AD5"/>
    <w:rsid w:val="00B06505"/>
    <w:rsid w:val="00B067FD"/>
    <w:rsid w:val="00B07866"/>
    <w:rsid w:val="00B07B84"/>
    <w:rsid w:val="00B07C70"/>
    <w:rsid w:val="00B113D1"/>
    <w:rsid w:val="00B12531"/>
    <w:rsid w:val="00B1264D"/>
    <w:rsid w:val="00B12AD8"/>
    <w:rsid w:val="00B1341B"/>
    <w:rsid w:val="00B155FD"/>
    <w:rsid w:val="00B15C74"/>
    <w:rsid w:val="00B16F2C"/>
    <w:rsid w:val="00B17200"/>
    <w:rsid w:val="00B1738F"/>
    <w:rsid w:val="00B17743"/>
    <w:rsid w:val="00B201DF"/>
    <w:rsid w:val="00B204DD"/>
    <w:rsid w:val="00B21B91"/>
    <w:rsid w:val="00B2301B"/>
    <w:rsid w:val="00B23E45"/>
    <w:rsid w:val="00B24343"/>
    <w:rsid w:val="00B24E3B"/>
    <w:rsid w:val="00B25421"/>
    <w:rsid w:val="00B26036"/>
    <w:rsid w:val="00B2712A"/>
    <w:rsid w:val="00B2798E"/>
    <w:rsid w:val="00B3092E"/>
    <w:rsid w:val="00B31F99"/>
    <w:rsid w:val="00B3209B"/>
    <w:rsid w:val="00B32C37"/>
    <w:rsid w:val="00B32D4C"/>
    <w:rsid w:val="00B3365F"/>
    <w:rsid w:val="00B33E8E"/>
    <w:rsid w:val="00B35305"/>
    <w:rsid w:val="00B35DF6"/>
    <w:rsid w:val="00B35E8C"/>
    <w:rsid w:val="00B3621A"/>
    <w:rsid w:val="00B36DD2"/>
    <w:rsid w:val="00B37337"/>
    <w:rsid w:val="00B37EC3"/>
    <w:rsid w:val="00B422B4"/>
    <w:rsid w:val="00B434B8"/>
    <w:rsid w:val="00B43B9D"/>
    <w:rsid w:val="00B44534"/>
    <w:rsid w:val="00B508FB"/>
    <w:rsid w:val="00B52827"/>
    <w:rsid w:val="00B55158"/>
    <w:rsid w:val="00B55578"/>
    <w:rsid w:val="00B57E22"/>
    <w:rsid w:val="00B6043D"/>
    <w:rsid w:val="00B60A3E"/>
    <w:rsid w:val="00B61006"/>
    <w:rsid w:val="00B620F6"/>
    <w:rsid w:val="00B625E5"/>
    <w:rsid w:val="00B627E0"/>
    <w:rsid w:val="00B6423D"/>
    <w:rsid w:val="00B64A23"/>
    <w:rsid w:val="00B661E2"/>
    <w:rsid w:val="00B707AB"/>
    <w:rsid w:val="00B70A02"/>
    <w:rsid w:val="00B719B0"/>
    <w:rsid w:val="00B71C51"/>
    <w:rsid w:val="00B71CE5"/>
    <w:rsid w:val="00B7224A"/>
    <w:rsid w:val="00B7234F"/>
    <w:rsid w:val="00B72C45"/>
    <w:rsid w:val="00B73207"/>
    <w:rsid w:val="00B737D6"/>
    <w:rsid w:val="00B7401E"/>
    <w:rsid w:val="00B740E6"/>
    <w:rsid w:val="00B75AD7"/>
    <w:rsid w:val="00B75B06"/>
    <w:rsid w:val="00B76236"/>
    <w:rsid w:val="00B76C31"/>
    <w:rsid w:val="00B7743E"/>
    <w:rsid w:val="00B77FF0"/>
    <w:rsid w:val="00B8075A"/>
    <w:rsid w:val="00B81062"/>
    <w:rsid w:val="00B82FBA"/>
    <w:rsid w:val="00B8355F"/>
    <w:rsid w:val="00B87000"/>
    <w:rsid w:val="00B87B0B"/>
    <w:rsid w:val="00B91365"/>
    <w:rsid w:val="00B917C8"/>
    <w:rsid w:val="00B919EE"/>
    <w:rsid w:val="00B9204B"/>
    <w:rsid w:val="00B92137"/>
    <w:rsid w:val="00B92576"/>
    <w:rsid w:val="00B94D10"/>
    <w:rsid w:val="00B95081"/>
    <w:rsid w:val="00B96564"/>
    <w:rsid w:val="00B97240"/>
    <w:rsid w:val="00B97E91"/>
    <w:rsid w:val="00BA1133"/>
    <w:rsid w:val="00BA326B"/>
    <w:rsid w:val="00BA48AD"/>
    <w:rsid w:val="00BA4E84"/>
    <w:rsid w:val="00BA520A"/>
    <w:rsid w:val="00BA5353"/>
    <w:rsid w:val="00BA67A6"/>
    <w:rsid w:val="00BA74DD"/>
    <w:rsid w:val="00BB0D03"/>
    <w:rsid w:val="00BB1180"/>
    <w:rsid w:val="00BB1345"/>
    <w:rsid w:val="00BB137D"/>
    <w:rsid w:val="00BB270C"/>
    <w:rsid w:val="00BB27D7"/>
    <w:rsid w:val="00BB3373"/>
    <w:rsid w:val="00BB38B7"/>
    <w:rsid w:val="00BB4C87"/>
    <w:rsid w:val="00BB4D1F"/>
    <w:rsid w:val="00BB652A"/>
    <w:rsid w:val="00BB652E"/>
    <w:rsid w:val="00BB659B"/>
    <w:rsid w:val="00BB71CA"/>
    <w:rsid w:val="00BB7323"/>
    <w:rsid w:val="00BB7EE2"/>
    <w:rsid w:val="00BC2936"/>
    <w:rsid w:val="00BC3606"/>
    <w:rsid w:val="00BC4582"/>
    <w:rsid w:val="00BC4775"/>
    <w:rsid w:val="00BC4A38"/>
    <w:rsid w:val="00BC4D9D"/>
    <w:rsid w:val="00BC52E8"/>
    <w:rsid w:val="00BC5708"/>
    <w:rsid w:val="00BC6A39"/>
    <w:rsid w:val="00BC6EFB"/>
    <w:rsid w:val="00BC7DEF"/>
    <w:rsid w:val="00BD006E"/>
    <w:rsid w:val="00BD0ABD"/>
    <w:rsid w:val="00BD1820"/>
    <w:rsid w:val="00BD23B5"/>
    <w:rsid w:val="00BD3B3A"/>
    <w:rsid w:val="00BD457C"/>
    <w:rsid w:val="00BD56DC"/>
    <w:rsid w:val="00BD5821"/>
    <w:rsid w:val="00BD690F"/>
    <w:rsid w:val="00BD71ED"/>
    <w:rsid w:val="00BD7DE9"/>
    <w:rsid w:val="00BE25EE"/>
    <w:rsid w:val="00BE3F55"/>
    <w:rsid w:val="00BE62BB"/>
    <w:rsid w:val="00BE6951"/>
    <w:rsid w:val="00BF0068"/>
    <w:rsid w:val="00BF0A5B"/>
    <w:rsid w:val="00BF0D3B"/>
    <w:rsid w:val="00BF1377"/>
    <w:rsid w:val="00BF259F"/>
    <w:rsid w:val="00BF2C0E"/>
    <w:rsid w:val="00BF2C15"/>
    <w:rsid w:val="00BF40D8"/>
    <w:rsid w:val="00BF4880"/>
    <w:rsid w:val="00BF5AB7"/>
    <w:rsid w:val="00BF7ED8"/>
    <w:rsid w:val="00C01273"/>
    <w:rsid w:val="00C022FE"/>
    <w:rsid w:val="00C02593"/>
    <w:rsid w:val="00C0277F"/>
    <w:rsid w:val="00C02873"/>
    <w:rsid w:val="00C02912"/>
    <w:rsid w:val="00C03F4F"/>
    <w:rsid w:val="00C051B6"/>
    <w:rsid w:val="00C07084"/>
    <w:rsid w:val="00C070A4"/>
    <w:rsid w:val="00C072A0"/>
    <w:rsid w:val="00C0741E"/>
    <w:rsid w:val="00C0780B"/>
    <w:rsid w:val="00C07C4F"/>
    <w:rsid w:val="00C10332"/>
    <w:rsid w:val="00C105D5"/>
    <w:rsid w:val="00C107D0"/>
    <w:rsid w:val="00C10CFF"/>
    <w:rsid w:val="00C12232"/>
    <w:rsid w:val="00C13A81"/>
    <w:rsid w:val="00C13B99"/>
    <w:rsid w:val="00C1442E"/>
    <w:rsid w:val="00C14AE6"/>
    <w:rsid w:val="00C14FF6"/>
    <w:rsid w:val="00C16C83"/>
    <w:rsid w:val="00C172FB"/>
    <w:rsid w:val="00C17C81"/>
    <w:rsid w:val="00C20530"/>
    <w:rsid w:val="00C21D32"/>
    <w:rsid w:val="00C21E8D"/>
    <w:rsid w:val="00C232AF"/>
    <w:rsid w:val="00C23E1C"/>
    <w:rsid w:val="00C23F31"/>
    <w:rsid w:val="00C2581E"/>
    <w:rsid w:val="00C275B6"/>
    <w:rsid w:val="00C27A3E"/>
    <w:rsid w:val="00C316F7"/>
    <w:rsid w:val="00C3444E"/>
    <w:rsid w:val="00C356FD"/>
    <w:rsid w:val="00C373CC"/>
    <w:rsid w:val="00C421AE"/>
    <w:rsid w:val="00C437DF"/>
    <w:rsid w:val="00C440FB"/>
    <w:rsid w:val="00C44A0A"/>
    <w:rsid w:val="00C44D4E"/>
    <w:rsid w:val="00C44ED0"/>
    <w:rsid w:val="00C45A8A"/>
    <w:rsid w:val="00C46090"/>
    <w:rsid w:val="00C46847"/>
    <w:rsid w:val="00C5152A"/>
    <w:rsid w:val="00C52143"/>
    <w:rsid w:val="00C53FBA"/>
    <w:rsid w:val="00C5506D"/>
    <w:rsid w:val="00C5583D"/>
    <w:rsid w:val="00C56248"/>
    <w:rsid w:val="00C56CB3"/>
    <w:rsid w:val="00C60E6B"/>
    <w:rsid w:val="00C60EDB"/>
    <w:rsid w:val="00C63D74"/>
    <w:rsid w:val="00C65804"/>
    <w:rsid w:val="00C665A8"/>
    <w:rsid w:val="00C703FF"/>
    <w:rsid w:val="00C709AC"/>
    <w:rsid w:val="00C72333"/>
    <w:rsid w:val="00C74460"/>
    <w:rsid w:val="00C75557"/>
    <w:rsid w:val="00C767A7"/>
    <w:rsid w:val="00C76C8E"/>
    <w:rsid w:val="00C76FC5"/>
    <w:rsid w:val="00C815D4"/>
    <w:rsid w:val="00C819BC"/>
    <w:rsid w:val="00C8316D"/>
    <w:rsid w:val="00C84E07"/>
    <w:rsid w:val="00C859EB"/>
    <w:rsid w:val="00C859FB"/>
    <w:rsid w:val="00C861DF"/>
    <w:rsid w:val="00C90DFF"/>
    <w:rsid w:val="00C91041"/>
    <w:rsid w:val="00C9195C"/>
    <w:rsid w:val="00C91C44"/>
    <w:rsid w:val="00C93AFE"/>
    <w:rsid w:val="00C94A06"/>
    <w:rsid w:val="00C95E2D"/>
    <w:rsid w:val="00C961E2"/>
    <w:rsid w:val="00C9638B"/>
    <w:rsid w:val="00C96718"/>
    <w:rsid w:val="00C9747E"/>
    <w:rsid w:val="00C97788"/>
    <w:rsid w:val="00C977B1"/>
    <w:rsid w:val="00CA1344"/>
    <w:rsid w:val="00CA29EA"/>
    <w:rsid w:val="00CA3B97"/>
    <w:rsid w:val="00CA4B4D"/>
    <w:rsid w:val="00CA4C46"/>
    <w:rsid w:val="00CA62B0"/>
    <w:rsid w:val="00CA6AE9"/>
    <w:rsid w:val="00CA7530"/>
    <w:rsid w:val="00CA7CB5"/>
    <w:rsid w:val="00CB02B3"/>
    <w:rsid w:val="00CB18F7"/>
    <w:rsid w:val="00CB19EE"/>
    <w:rsid w:val="00CB24A8"/>
    <w:rsid w:val="00CB2ABC"/>
    <w:rsid w:val="00CB48F2"/>
    <w:rsid w:val="00CB6108"/>
    <w:rsid w:val="00CB698D"/>
    <w:rsid w:val="00CB73A2"/>
    <w:rsid w:val="00CB782A"/>
    <w:rsid w:val="00CC322A"/>
    <w:rsid w:val="00CC3D4F"/>
    <w:rsid w:val="00CC415B"/>
    <w:rsid w:val="00CC4B7E"/>
    <w:rsid w:val="00CC4B90"/>
    <w:rsid w:val="00CC63D5"/>
    <w:rsid w:val="00CC7899"/>
    <w:rsid w:val="00CD06B8"/>
    <w:rsid w:val="00CD06F7"/>
    <w:rsid w:val="00CD070D"/>
    <w:rsid w:val="00CD1149"/>
    <w:rsid w:val="00CD1176"/>
    <w:rsid w:val="00CD16E4"/>
    <w:rsid w:val="00CD1948"/>
    <w:rsid w:val="00CD2332"/>
    <w:rsid w:val="00CD251F"/>
    <w:rsid w:val="00CD3A33"/>
    <w:rsid w:val="00CD451D"/>
    <w:rsid w:val="00CD4583"/>
    <w:rsid w:val="00CD4E43"/>
    <w:rsid w:val="00CD4F07"/>
    <w:rsid w:val="00CD4F99"/>
    <w:rsid w:val="00CD73E0"/>
    <w:rsid w:val="00CD795A"/>
    <w:rsid w:val="00CE0200"/>
    <w:rsid w:val="00CE0E1E"/>
    <w:rsid w:val="00CE22CB"/>
    <w:rsid w:val="00CE3B64"/>
    <w:rsid w:val="00CE41DE"/>
    <w:rsid w:val="00CE6838"/>
    <w:rsid w:val="00CE717B"/>
    <w:rsid w:val="00CE7DA5"/>
    <w:rsid w:val="00CF028F"/>
    <w:rsid w:val="00CF09DA"/>
    <w:rsid w:val="00CF0F86"/>
    <w:rsid w:val="00CF22C3"/>
    <w:rsid w:val="00CF265B"/>
    <w:rsid w:val="00CF3B64"/>
    <w:rsid w:val="00CF549F"/>
    <w:rsid w:val="00CF5B35"/>
    <w:rsid w:val="00CF5DD2"/>
    <w:rsid w:val="00CF7581"/>
    <w:rsid w:val="00CF7BF6"/>
    <w:rsid w:val="00D040CC"/>
    <w:rsid w:val="00D04A54"/>
    <w:rsid w:val="00D0707A"/>
    <w:rsid w:val="00D07501"/>
    <w:rsid w:val="00D10551"/>
    <w:rsid w:val="00D1089F"/>
    <w:rsid w:val="00D1126E"/>
    <w:rsid w:val="00D1147D"/>
    <w:rsid w:val="00D11D4F"/>
    <w:rsid w:val="00D130F7"/>
    <w:rsid w:val="00D13DDF"/>
    <w:rsid w:val="00D156C5"/>
    <w:rsid w:val="00D176C8"/>
    <w:rsid w:val="00D20203"/>
    <w:rsid w:val="00D2097F"/>
    <w:rsid w:val="00D21642"/>
    <w:rsid w:val="00D21D7B"/>
    <w:rsid w:val="00D23D14"/>
    <w:rsid w:val="00D23F7D"/>
    <w:rsid w:val="00D302FF"/>
    <w:rsid w:val="00D324B7"/>
    <w:rsid w:val="00D34009"/>
    <w:rsid w:val="00D35B6C"/>
    <w:rsid w:val="00D412C5"/>
    <w:rsid w:val="00D418A0"/>
    <w:rsid w:val="00D43919"/>
    <w:rsid w:val="00D43B2D"/>
    <w:rsid w:val="00D4426C"/>
    <w:rsid w:val="00D44552"/>
    <w:rsid w:val="00D4463C"/>
    <w:rsid w:val="00D47488"/>
    <w:rsid w:val="00D47856"/>
    <w:rsid w:val="00D47ACD"/>
    <w:rsid w:val="00D47D9D"/>
    <w:rsid w:val="00D51487"/>
    <w:rsid w:val="00D51908"/>
    <w:rsid w:val="00D51CEE"/>
    <w:rsid w:val="00D52016"/>
    <w:rsid w:val="00D53D79"/>
    <w:rsid w:val="00D546DD"/>
    <w:rsid w:val="00D563B3"/>
    <w:rsid w:val="00D5651B"/>
    <w:rsid w:val="00D56AE8"/>
    <w:rsid w:val="00D5707B"/>
    <w:rsid w:val="00D60CC9"/>
    <w:rsid w:val="00D61339"/>
    <w:rsid w:val="00D624CD"/>
    <w:rsid w:val="00D63940"/>
    <w:rsid w:val="00D63D50"/>
    <w:rsid w:val="00D6422F"/>
    <w:rsid w:val="00D6462A"/>
    <w:rsid w:val="00D6751F"/>
    <w:rsid w:val="00D73724"/>
    <w:rsid w:val="00D74997"/>
    <w:rsid w:val="00D759A9"/>
    <w:rsid w:val="00D7717B"/>
    <w:rsid w:val="00D81498"/>
    <w:rsid w:val="00D81631"/>
    <w:rsid w:val="00D81C09"/>
    <w:rsid w:val="00D83174"/>
    <w:rsid w:val="00D84271"/>
    <w:rsid w:val="00D842A0"/>
    <w:rsid w:val="00D85A5F"/>
    <w:rsid w:val="00D86557"/>
    <w:rsid w:val="00D873BE"/>
    <w:rsid w:val="00D90010"/>
    <w:rsid w:val="00D90C1C"/>
    <w:rsid w:val="00D91475"/>
    <w:rsid w:val="00D91A4B"/>
    <w:rsid w:val="00D9392B"/>
    <w:rsid w:val="00D94FB7"/>
    <w:rsid w:val="00D9512D"/>
    <w:rsid w:val="00D966C2"/>
    <w:rsid w:val="00D97A68"/>
    <w:rsid w:val="00DA0218"/>
    <w:rsid w:val="00DA02EB"/>
    <w:rsid w:val="00DA02F0"/>
    <w:rsid w:val="00DA03D6"/>
    <w:rsid w:val="00DA1C50"/>
    <w:rsid w:val="00DA437A"/>
    <w:rsid w:val="00DA4597"/>
    <w:rsid w:val="00DA47E2"/>
    <w:rsid w:val="00DA48B5"/>
    <w:rsid w:val="00DA58A1"/>
    <w:rsid w:val="00DA5FA5"/>
    <w:rsid w:val="00DA6081"/>
    <w:rsid w:val="00DA649E"/>
    <w:rsid w:val="00DA7CEE"/>
    <w:rsid w:val="00DB0360"/>
    <w:rsid w:val="00DB0A28"/>
    <w:rsid w:val="00DB2532"/>
    <w:rsid w:val="00DB2A1C"/>
    <w:rsid w:val="00DB2C37"/>
    <w:rsid w:val="00DB3CCF"/>
    <w:rsid w:val="00DB4401"/>
    <w:rsid w:val="00DB44A3"/>
    <w:rsid w:val="00DB58A2"/>
    <w:rsid w:val="00DB6FB5"/>
    <w:rsid w:val="00DC110C"/>
    <w:rsid w:val="00DC3B26"/>
    <w:rsid w:val="00DC4472"/>
    <w:rsid w:val="00DC4AB2"/>
    <w:rsid w:val="00DC614C"/>
    <w:rsid w:val="00DD07B7"/>
    <w:rsid w:val="00DD0B00"/>
    <w:rsid w:val="00DD28FF"/>
    <w:rsid w:val="00DD31C1"/>
    <w:rsid w:val="00DD36E3"/>
    <w:rsid w:val="00DD4109"/>
    <w:rsid w:val="00DD449F"/>
    <w:rsid w:val="00DD59D6"/>
    <w:rsid w:val="00DD75D9"/>
    <w:rsid w:val="00DD7D1B"/>
    <w:rsid w:val="00DD7EA1"/>
    <w:rsid w:val="00DE0F64"/>
    <w:rsid w:val="00DE17D5"/>
    <w:rsid w:val="00DE3A2C"/>
    <w:rsid w:val="00DE479C"/>
    <w:rsid w:val="00DE52BD"/>
    <w:rsid w:val="00DE53B6"/>
    <w:rsid w:val="00DE5EE5"/>
    <w:rsid w:val="00DE684C"/>
    <w:rsid w:val="00DE6FA4"/>
    <w:rsid w:val="00DE7907"/>
    <w:rsid w:val="00DF0399"/>
    <w:rsid w:val="00DF15DE"/>
    <w:rsid w:val="00DF20C4"/>
    <w:rsid w:val="00DF4302"/>
    <w:rsid w:val="00DF4383"/>
    <w:rsid w:val="00DF57BE"/>
    <w:rsid w:val="00DF6827"/>
    <w:rsid w:val="00DF732A"/>
    <w:rsid w:val="00E0042F"/>
    <w:rsid w:val="00E008BE"/>
    <w:rsid w:val="00E02DB3"/>
    <w:rsid w:val="00E03FC0"/>
    <w:rsid w:val="00E05F68"/>
    <w:rsid w:val="00E0629E"/>
    <w:rsid w:val="00E0721C"/>
    <w:rsid w:val="00E10793"/>
    <w:rsid w:val="00E1088D"/>
    <w:rsid w:val="00E11E63"/>
    <w:rsid w:val="00E11FFC"/>
    <w:rsid w:val="00E12408"/>
    <w:rsid w:val="00E12F83"/>
    <w:rsid w:val="00E132DF"/>
    <w:rsid w:val="00E141D7"/>
    <w:rsid w:val="00E146BA"/>
    <w:rsid w:val="00E14A8D"/>
    <w:rsid w:val="00E202FE"/>
    <w:rsid w:val="00E2095B"/>
    <w:rsid w:val="00E20A5E"/>
    <w:rsid w:val="00E21E2E"/>
    <w:rsid w:val="00E21F28"/>
    <w:rsid w:val="00E22A11"/>
    <w:rsid w:val="00E23971"/>
    <w:rsid w:val="00E270F8"/>
    <w:rsid w:val="00E27253"/>
    <w:rsid w:val="00E30363"/>
    <w:rsid w:val="00E310A1"/>
    <w:rsid w:val="00E314ED"/>
    <w:rsid w:val="00E32272"/>
    <w:rsid w:val="00E32D4E"/>
    <w:rsid w:val="00E32E4C"/>
    <w:rsid w:val="00E340FA"/>
    <w:rsid w:val="00E35E5C"/>
    <w:rsid w:val="00E40B9F"/>
    <w:rsid w:val="00E41295"/>
    <w:rsid w:val="00E416B6"/>
    <w:rsid w:val="00E41B5B"/>
    <w:rsid w:val="00E42377"/>
    <w:rsid w:val="00E46564"/>
    <w:rsid w:val="00E46ADE"/>
    <w:rsid w:val="00E46F8E"/>
    <w:rsid w:val="00E47122"/>
    <w:rsid w:val="00E472C6"/>
    <w:rsid w:val="00E4741F"/>
    <w:rsid w:val="00E476DA"/>
    <w:rsid w:val="00E508C5"/>
    <w:rsid w:val="00E513D8"/>
    <w:rsid w:val="00E52FAE"/>
    <w:rsid w:val="00E533A1"/>
    <w:rsid w:val="00E53421"/>
    <w:rsid w:val="00E56B3A"/>
    <w:rsid w:val="00E57570"/>
    <w:rsid w:val="00E57FE1"/>
    <w:rsid w:val="00E60455"/>
    <w:rsid w:val="00E60A4A"/>
    <w:rsid w:val="00E61B3E"/>
    <w:rsid w:val="00E62894"/>
    <w:rsid w:val="00E64491"/>
    <w:rsid w:val="00E65834"/>
    <w:rsid w:val="00E66321"/>
    <w:rsid w:val="00E671C3"/>
    <w:rsid w:val="00E70BE9"/>
    <w:rsid w:val="00E724BB"/>
    <w:rsid w:val="00E73710"/>
    <w:rsid w:val="00E738DC"/>
    <w:rsid w:val="00E74DFD"/>
    <w:rsid w:val="00E75858"/>
    <w:rsid w:val="00E774E1"/>
    <w:rsid w:val="00E77589"/>
    <w:rsid w:val="00E77758"/>
    <w:rsid w:val="00E80524"/>
    <w:rsid w:val="00E80FCC"/>
    <w:rsid w:val="00E81101"/>
    <w:rsid w:val="00E82A7A"/>
    <w:rsid w:val="00E83D72"/>
    <w:rsid w:val="00E8708F"/>
    <w:rsid w:val="00E911FF"/>
    <w:rsid w:val="00E94E0B"/>
    <w:rsid w:val="00E95142"/>
    <w:rsid w:val="00E95927"/>
    <w:rsid w:val="00E96A64"/>
    <w:rsid w:val="00E97032"/>
    <w:rsid w:val="00E975B4"/>
    <w:rsid w:val="00EA065E"/>
    <w:rsid w:val="00EA2B54"/>
    <w:rsid w:val="00EA2ECD"/>
    <w:rsid w:val="00EA32F8"/>
    <w:rsid w:val="00EA4740"/>
    <w:rsid w:val="00EA4CD4"/>
    <w:rsid w:val="00EA4D93"/>
    <w:rsid w:val="00EA60C1"/>
    <w:rsid w:val="00EA7BF4"/>
    <w:rsid w:val="00EA7D4F"/>
    <w:rsid w:val="00EB0C7E"/>
    <w:rsid w:val="00EB354E"/>
    <w:rsid w:val="00EB4BA1"/>
    <w:rsid w:val="00EB4E41"/>
    <w:rsid w:val="00EB5820"/>
    <w:rsid w:val="00EB681B"/>
    <w:rsid w:val="00EB6EC8"/>
    <w:rsid w:val="00EB77B8"/>
    <w:rsid w:val="00EC09E2"/>
    <w:rsid w:val="00EC09FA"/>
    <w:rsid w:val="00EC0BEF"/>
    <w:rsid w:val="00EC0C4A"/>
    <w:rsid w:val="00EC16E0"/>
    <w:rsid w:val="00EC179B"/>
    <w:rsid w:val="00EC1A3A"/>
    <w:rsid w:val="00EC2C8F"/>
    <w:rsid w:val="00EC3A80"/>
    <w:rsid w:val="00EC3CFA"/>
    <w:rsid w:val="00EC437A"/>
    <w:rsid w:val="00EC6741"/>
    <w:rsid w:val="00EC67D1"/>
    <w:rsid w:val="00EC708E"/>
    <w:rsid w:val="00EC7315"/>
    <w:rsid w:val="00ED00A9"/>
    <w:rsid w:val="00ED15E2"/>
    <w:rsid w:val="00ED3875"/>
    <w:rsid w:val="00ED4D7F"/>
    <w:rsid w:val="00EE2F9E"/>
    <w:rsid w:val="00EE328A"/>
    <w:rsid w:val="00EE3315"/>
    <w:rsid w:val="00EE45EA"/>
    <w:rsid w:val="00EE4805"/>
    <w:rsid w:val="00EE511D"/>
    <w:rsid w:val="00EE5234"/>
    <w:rsid w:val="00EE5FA1"/>
    <w:rsid w:val="00EE5FC1"/>
    <w:rsid w:val="00EE6150"/>
    <w:rsid w:val="00EF0652"/>
    <w:rsid w:val="00EF072B"/>
    <w:rsid w:val="00EF1147"/>
    <w:rsid w:val="00EF1A89"/>
    <w:rsid w:val="00EF26EA"/>
    <w:rsid w:val="00EF280A"/>
    <w:rsid w:val="00EF2D1D"/>
    <w:rsid w:val="00EF74E1"/>
    <w:rsid w:val="00EF77C6"/>
    <w:rsid w:val="00EF7C68"/>
    <w:rsid w:val="00F002F7"/>
    <w:rsid w:val="00F01D60"/>
    <w:rsid w:val="00F020BB"/>
    <w:rsid w:val="00F02889"/>
    <w:rsid w:val="00F02D57"/>
    <w:rsid w:val="00F03840"/>
    <w:rsid w:val="00F061D5"/>
    <w:rsid w:val="00F0675F"/>
    <w:rsid w:val="00F069B2"/>
    <w:rsid w:val="00F07BB7"/>
    <w:rsid w:val="00F1057F"/>
    <w:rsid w:val="00F108D7"/>
    <w:rsid w:val="00F10E07"/>
    <w:rsid w:val="00F11BA2"/>
    <w:rsid w:val="00F12584"/>
    <w:rsid w:val="00F1365C"/>
    <w:rsid w:val="00F13E83"/>
    <w:rsid w:val="00F14179"/>
    <w:rsid w:val="00F20BC3"/>
    <w:rsid w:val="00F20D5A"/>
    <w:rsid w:val="00F2146D"/>
    <w:rsid w:val="00F2233B"/>
    <w:rsid w:val="00F22EBD"/>
    <w:rsid w:val="00F2336F"/>
    <w:rsid w:val="00F23AD5"/>
    <w:rsid w:val="00F255D4"/>
    <w:rsid w:val="00F25EE1"/>
    <w:rsid w:val="00F272E6"/>
    <w:rsid w:val="00F3210A"/>
    <w:rsid w:val="00F33125"/>
    <w:rsid w:val="00F331DC"/>
    <w:rsid w:val="00F35101"/>
    <w:rsid w:val="00F353F2"/>
    <w:rsid w:val="00F354D8"/>
    <w:rsid w:val="00F40220"/>
    <w:rsid w:val="00F403F3"/>
    <w:rsid w:val="00F40449"/>
    <w:rsid w:val="00F4158C"/>
    <w:rsid w:val="00F41B18"/>
    <w:rsid w:val="00F41BF5"/>
    <w:rsid w:val="00F43192"/>
    <w:rsid w:val="00F43400"/>
    <w:rsid w:val="00F447D0"/>
    <w:rsid w:val="00F44C62"/>
    <w:rsid w:val="00F4598D"/>
    <w:rsid w:val="00F459CE"/>
    <w:rsid w:val="00F46996"/>
    <w:rsid w:val="00F47ED9"/>
    <w:rsid w:val="00F52B9C"/>
    <w:rsid w:val="00F52D27"/>
    <w:rsid w:val="00F53935"/>
    <w:rsid w:val="00F54D7A"/>
    <w:rsid w:val="00F5511A"/>
    <w:rsid w:val="00F558C4"/>
    <w:rsid w:val="00F55EF7"/>
    <w:rsid w:val="00F562C3"/>
    <w:rsid w:val="00F572F8"/>
    <w:rsid w:val="00F60DA4"/>
    <w:rsid w:val="00F62651"/>
    <w:rsid w:val="00F62FC5"/>
    <w:rsid w:val="00F63E9D"/>
    <w:rsid w:val="00F645A6"/>
    <w:rsid w:val="00F6479D"/>
    <w:rsid w:val="00F64AA5"/>
    <w:rsid w:val="00F65BF0"/>
    <w:rsid w:val="00F65E9D"/>
    <w:rsid w:val="00F66A51"/>
    <w:rsid w:val="00F67085"/>
    <w:rsid w:val="00F67F81"/>
    <w:rsid w:val="00F704AC"/>
    <w:rsid w:val="00F73283"/>
    <w:rsid w:val="00F73C0E"/>
    <w:rsid w:val="00F751E6"/>
    <w:rsid w:val="00F75EE7"/>
    <w:rsid w:val="00F77866"/>
    <w:rsid w:val="00F77957"/>
    <w:rsid w:val="00F815A0"/>
    <w:rsid w:val="00F815FF"/>
    <w:rsid w:val="00F81A03"/>
    <w:rsid w:val="00F81E57"/>
    <w:rsid w:val="00F82A5C"/>
    <w:rsid w:val="00F82BDB"/>
    <w:rsid w:val="00F83EED"/>
    <w:rsid w:val="00F86160"/>
    <w:rsid w:val="00F869C7"/>
    <w:rsid w:val="00F86C93"/>
    <w:rsid w:val="00F87171"/>
    <w:rsid w:val="00F925C2"/>
    <w:rsid w:val="00F92AF2"/>
    <w:rsid w:val="00F92EF2"/>
    <w:rsid w:val="00FA151E"/>
    <w:rsid w:val="00FA2898"/>
    <w:rsid w:val="00FA3C0A"/>
    <w:rsid w:val="00FA51CF"/>
    <w:rsid w:val="00FA579D"/>
    <w:rsid w:val="00FA58EE"/>
    <w:rsid w:val="00FB10D9"/>
    <w:rsid w:val="00FB11BD"/>
    <w:rsid w:val="00FB278F"/>
    <w:rsid w:val="00FB29B2"/>
    <w:rsid w:val="00FB532C"/>
    <w:rsid w:val="00FB56FE"/>
    <w:rsid w:val="00FB6DD3"/>
    <w:rsid w:val="00FC466D"/>
    <w:rsid w:val="00FC498E"/>
    <w:rsid w:val="00FC67DF"/>
    <w:rsid w:val="00FC6A3A"/>
    <w:rsid w:val="00FC7BD1"/>
    <w:rsid w:val="00FD1BEF"/>
    <w:rsid w:val="00FD1F25"/>
    <w:rsid w:val="00FD3586"/>
    <w:rsid w:val="00FD36CE"/>
    <w:rsid w:val="00FD3D3A"/>
    <w:rsid w:val="00FD53EB"/>
    <w:rsid w:val="00FD643A"/>
    <w:rsid w:val="00FE01A2"/>
    <w:rsid w:val="00FE04DB"/>
    <w:rsid w:val="00FE05E1"/>
    <w:rsid w:val="00FE0D4C"/>
    <w:rsid w:val="00FE10F2"/>
    <w:rsid w:val="00FE15D7"/>
    <w:rsid w:val="00FE4A51"/>
    <w:rsid w:val="00FE4B9E"/>
    <w:rsid w:val="00FE4E0B"/>
    <w:rsid w:val="00FE5CAA"/>
    <w:rsid w:val="00FE6CF6"/>
    <w:rsid w:val="00FE6E43"/>
    <w:rsid w:val="00FE7821"/>
    <w:rsid w:val="00FF04E9"/>
    <w:rsid w:val="00FF1D12"/>
    <w:rsid w:val="00FF3C4A"/>
    <w:rsid w:val="00FF55CA"/>
    <w:rsid w:val="00FF72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E24D5C"/>
  <w15:docId w15:val="{1217E523-43A8-4B47-9D81-AA2CF0E4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9F"/>
    <w:pPr>
      <w:spacing w:after="200" w:line="276" w:lineRule="auto"/>
    </w:pPr>
    <w:rPr>
      <w:sz w:val="22"/>
      <w:szCs w:val="22"/>
    </w:rPr>
  </w:style>
  <w:style w:type="paragraph" w:styleId="Heading1">
    <w:name w:val="heading 1"/>
    <w:basedOn w:val="Normal"/>
    <w:next w:val="Normal"/>
    <w:link w:val="Heading1Char"/>
    <w:uiPriority w:val="99"/>
    <w:qFormat/>
    <w:rsid w:val="00835F74"/>
    <w:pPr>
      <w:keepNext/>
      <w:spacing w:after="0" w:line="240" w:lineRule="auto"/>
      <w:outlineLvl w:val="0"/>
    </w:pPr>
    <w:rPr>
      <w:rFonts w:ascii="Times New Roman" w:eastAsia="Times New Roman" w:hAnsi="Times New Roman"/>
      <w:sz w:val="24"/>
      <w:szCs w:val="20"/>
    </w:rPr>
  </w:style>
  <w:style w:type="paragraph" w:styleId="Heading2">
    <w:name w:val="heading 2"/>
    <w:basedOn w:val="Normal"/>
    <w:next w:val="Normal"/>
    <w:link w:val="Heading2Char"/>
    <w:uiPriority w:val="99"/>
    <w:qFormat/>
    <w:rsid w:val="00835F74"/>
    <w:pPr>
      <w:keepNext/>
      <w:spacing w:after="0" w:line="240" w:lineRule="auto"/>
      <w:outlineLvl w:val="1"/>
    </w:pPr>
    <w:rPr>
      <w:rFonts w:ascii="Times New Roman" w:eastAsia="Times New Roman" w:hAnsi="Times New Roman"/>
      <w:b/>
      <w:bCs/>
      <w:sz w:val="24"/>
      <w:szCs w:val="20"/>
    </w:rPr>
  </w:style>
  <w:style w:type="paragraph" w:styleId="Heading3">
    <w:name w:val="heading 3"/>
    <w:basedOn w:val="Normal"/>
    <w:next w:val="Normal"/>
    <w:link w:val="Heading3Char"/>
    <w:uiPriority w:val="99"/>
    <w:qFormat/>
    <w:rsid w:val="004656DD"/>
    <w:pPr>
      <w:keepNext/>
      <w:spacing w:before="240" w:after="120" w:line="280" w:lineRule="exact"/>
      <w:outlineLvl w:val="2"/>
    </w:pPr>
    <w:rPr>
      <w:rFonts w:ascii="Arial" w:eastAsia="Times New Roman" w:hAnsi="Arial" w:cs="Arial"/>
      <w:b/>
      <w:bCs/>
      <w:sz w:val="24"/>
      <w:szCs w:val="24"/>
    </w:rPr>
  </w:style>
  <w:style w:type="paragraph" w:styleId="Heading4">
    <w:name w:val="heading 4"/>
    <w:basedOn w:val="Normal"/>
    <w:next w:val="Normal"/>
    <w:link w:val="Heading4Char"/>
    <w:uiPriority w:val="99"/>
    <w:unhideWhenUsed/>
    <w:qFormat/>
    <w:rsid w:val="00770F3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770F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8C5C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6A1E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4656DD"/>
    <w:pPr>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4656DD"/>
    <w:pPr>
      <w:spacing w:before="240" w:after="60" w:line="240" w:lineRule="auto"/>
      <w:outlineLvl w:val="8"/>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7F27"/>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F32A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32AE"/>
    <w:rPr>
      <w:rFonts w:ascii="Tahoma" w:hAnsi="Tahoma" w:cs="Tahoma"/>
      <w:sz w:val="16"/>
      <w:szCs w:val="16"/>
    </w:rPr>
  </w:style>
  <w:style w:type="character" w:customStyle="1" w:styleId="Heading1Char">
    <w:name w:val="Heading 1 Char"/>
    <w:basedOn w:val="DefaultParagraphFont"/>
    <w:link w:val="Heading1"/>
    <w:uiPriority w:val="99"/>
    <w:rsid w:val="00835F74"/>
    <w:rPr>
      <w:rFonts w:ascii="Times New Roman" w:eastAsia="Times New Roman" w:hAnsi="Times New Roman"/>
      <w:sz w:val="24"/>
    </w:rPr>
  </w:style>
  <w:style w:type="character" w:customStyle="1" w:styleId="Heading2Char">
    <w:name w:val="Heading 2 Char"/>
    <w:basedOn w:val="DefaultParagraphFont"/>
    <w:link w:val="Heading2"/>
    <w:uiPriority w:val="99"/>
    <w:rsid w:val="00835F74"/>
    <w:rPr>
      <w:rFonts w:ascii="Times New Roman" w:eastAsia="Times New Roman" w:hAnsi="Times New Roman"/>
      <w:b/>
      <w:bCs/>
      <w:sz w:val="24"/>
    </w:rPr>
  </w:style>
  <w:style w:type="character" w:customStyle="1" w:styleId="Heading4Char">
    <w:name w:val="Heading 4 Char"/>
    <w:basedOn w:val="DefaultParagraphFont"/>
    <w:link w:val="Heading4"/>
    <w:uiPriority w:val="99"/>
    <w:rsid w:val="00770F3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9"/>
    <w:rsid w:val="00770F32"/>
    <w:rPr>
      <w:rFonts w:asciiTheme="majorHAnsi" w:eastAsiaTheme="majorEastAsia" w:hAnsiTheme="majorHAnsi" w:cstheme="majorBidi"/>
      <w:color w:val="243F60" w:themeColor="accent1" w:themeShade="7F"/>
      <w:sz w:val="22"/>
      <w:szCs w:val="22"/>
    </w:rPr>
  </w:style>
  <w:style w:type="paragraph" w:styleId="FootnoteText">
    <w:name w:val="footnote text"/>
    <w:basedOn w:val="Normal"/>
    <w:link w:val="FootnoteTextChar"/>
    <w:uiPriority w:val="99"/>
    <w:rsid w:val="005B6AFC"/>
    <w:pPr>
      <w:spacing w:after="0" w:line="240" w:lineRule="auto"/>
    </w:pPr>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uiPriority w:val="99"/>
    <w:rsid w:val="005B6AFC"/>
    <w:rPr>
      <w:rFonts w:ascii="Times New Roman" w:eastAsia="Times New Roman" w:hAnsi="Times New Roman"/>
      <w:lang w:val="en-AU"/>
    </w:rPr>
  </w:style>
  <w:style w:type="character" w:styleId="FootnoteReference">
    <w:name w:val="footnote reference"/>
    <w:basedOn w:val="DefaultParagraphFont"/>
    <w:uiPriority w:val="99"/>
    <w:rsid w:val="005B6AFC"/>
    <w:rPr>
      <w:rFonts w:cs="Times New Roman"/>
      <w:vertAlign w:val="superscript"/>
    </w:rPr>
  </w:style>
  <w:style w:type="paragraph" w:customStyle="1" w:styleId="Default">
    <w:name w:val="Default"/>
    <w:rsid w:val="005B6AFC"/>
    <w:pPr>
      <w:autoSpaceDE w:val="0"/>
      <w:autoSpaceDN w:val="0"/>
      <w:adjustRightInd w:val="0"/>
    </w:pPr>
    <w:rPr>
      <w:rFonts w:ascii="Times New Roman" w:eastAsia="Times New Roman" w:hAnsi="Times New Roman"/>
      <w:color w:val="000000"/>
      <w:sz w:val="24"/>
      <w:szCs w:val="24"/>
      <w:lang w:val="en-GB" w:eastAsia="en-GB"/>
    </w:rPr>
  </w:style>
  <w:style w:type="paragraph" w:customStyle="1" w:styleId="Bijlagebullets">
    <w:name w:val="Bijlage bullets"/>
    <w:basedOn w:val="Normal"/>
    <w:autoRedefine/>
    <w:rsid w:val="005B6AFC"/>
    <w:pPr>
      <w:numPr>
        <w:numId w:val="2"/>
      </w:numPr>
      <w:spacing w:before="240" w:after="120" w:line="360" w:lineRule="auto"/>
      <w:ind w:left="935" w:hanging="357"/>
      <w:jc w:val="both"/>
    </w:pPr>
    <w:rPr>
      <w:rFonts w:ascii="Arial" w:eastAsia="SimSun" w:hAnsi="Arial" w:cs="Arial"/>
      <w:sz w:val="16"/>
      <w:szCs w:val="24"/>
      <w:lang w:val="en-GB" w:eastAsia="zh-CN"/>
    </w:rPr>
  </w:style>
  <w:style w:type="paragraph" w:styleId="BodyText2">
    <w:name w:val="Body Text 2"/>
    <w:basedOn w:val="Normal"/>
    <w:link w:val="BodyText2Char"/>
    <w:uiPriority w:val="99"/>
    <w:rsid w:val="005B6AFC"/>
    <w:pPr>
      <w:tabs>
        <w:tab w:val="left" w:pos="1134"/>
      </w:tabs>
      <w:spacing w:after="0" w:line="240" w:lineRule="auto"/>
    </w:pPr>
    <w:rPr>
      <w:rFonts w:ascii="Macedonian Tms" w:eastAsia="Times New Roman" w:hAnsi="Macedonian Tms"/>
      <w:sz w:val="24"/>
      <w:szCs w:val="20"/>
    </w:rPr>
  </w:style>
  <w:style w:type="character" w:customStyle="1" w:styleId="BodyText2Char">
    <w:name w:val="Body Text 2 Char"/>
    <w:basedOn w:val="DefaultParagraphFont"/>
    <w:link w:val="BodyText2"/>
    <w:uiPriority w:val="99"/>
    <w:rsid w:val="005B6AFC"/>
    <w:rPr>
      <w:rFonts w:ascii="Macedonian Tms" w:eastAsia="Times New Roman" w:hAnsi="Macedonian Tms"/>
      <w:sz w:val="24"/>
    </w:rPr>
  </w:style>
  <w:style w:type="paragraph" w:styleId="BodyText">
    <w:name w:val="Body Text"/>
    <w:basedOn w:val="Normal"/>
    <w:link w:val="BodyTextChar"/>
    <w:uiPriority w:val="99"/>
    <w:unhideWhenUsed/>
    <w:rsid w:val="005B6AFC"/>
    <w:pPr>
      <w:spacing w:after="120" w:line="240" w:lineRule="auto"/>
    </w:pPr>
    <w:rPr>
      <w:rFonts w:ascii="Times New Roman" w:eastAsia="Times New Roman" w:hAnsi="Times New Roman"/>
      <w:sz w:val="20"/>
      <w:szCs w:val="20"/>
      <w:lang w:val="en-AU"/>
    </w:rPr>
  </w:style>
  <w:style w:type="character" w:customStyle="1" w:styleId="BodyTextChar">
    <w:name w:val="Body Text Char"/>
    <w:basedOn w:val="DefaultParagraphFont"/>
    <w:link w:val="BodyText"/>
    <w:uiPriority w:val="99"/>
    <w:rsid w:val="005B6AFC"/>
    <w:rPr>
      <w:rFonts w:ascii="Times New Roman" w:eastAsia="Times New Roman" w:hAnsi="Times New Roman"/>
      <w:lang w:val="en-AU"/>
    </w:rPr>
  </w:style>
  <w:style w:type="character" w:customStyle="1" w:styleId="Heading7Char">
    <w:name w:val="Heading 7 Char"/>
    <w:basedOn w:val="DefaultParagraphFont"/>
    <w:link w:val="Heading7"/>
    <w:uiPriority w:val="99"/>
    <w:rsid w:val="006A1E7F"/>
    <w:rPr>
      <w:rFonts w:asciiTheme="majorHAnsi" w:eastAsiaTheme="majorEastAsia" w:hAnsiTheme="majorHAnsi" w:cstheme="majorBidi"/>
      <w:i/>
      <w:iCs/>
      <w:color w:val="404040" w:themeColor="text1" w:themeTint="BF"/>
      <w:sz w:val="22"/>
      <w:szCs w:val="22"/>
    </w:rPr>
  </w:style>
  <w:style w:type="paragraph" w:styleId="Footer">
    <w:name w:val="footer"/>
    <w:basedOn w:val="Normal"/>
    <w:link w:val="FooterChar"/>
    <w:uiPriority w:val="99"/>
    <w:rsid w:val="006A1E7F"/>
    <w:pPr>
      <w:tabs>
        <w:tab w:val="center" w:pos="4320"/>
        <w:tab w:val="right" w:pos="8640"/>
      </w:tabs>
      <w:spacing w:after="0" w:line="240" w:lineRule="auto"/>
    </w:pPr>
    <w:rPr>
      <w:rFonts w:ascii="Times New Roman" w:eastAsia="Times New Roman" w:hAnsi="Times New Roman"/>
      <w:sz w:val="20"/>
      <w:szCs w:val="20"/>
      <w:lang w:val="en-AU"/>
    </w:rPr>
  </w:style>
  <w:style w:type="character" w:customStyle="1" w:styleId="FooterChar">
    <w:name w:val="Footer Char"/>
    <w:basedOn w:val="DefaultParagraphFont"/>
    <w:link w:val="Footer"/>
    <w:uiPriority w:val="99"/>
    <w:rsid w:val="006A1E7F"/>
    <w:rPr>
      <w:rFonts w:ascii="Times New Roman" w:eastAsia="Times New Roman" w:hAnsi="Times New Roman"/>
      <w:lang w:val="en-AU"/>
    </w:rPr>
  </w:style>
  <w:style w:type="paragraph" w:customStyle="1" w:styleId="a">
    <w:name w:val="Вбуйкь"/>
    <w:basedOn w:val="Normal"/>
    <w:next w:val="Normal"/>
    <w:link w:val="Char"/>
    <w:rsid w:val="006A1E7F"/>
    <w:pPr>
      <w:autoSpaceDE w:val="0"/>
      <w:autoSpaceDN w:val="0"/>
      <w:adjustRightInd w:val="0"/>
      <w:spacing w:before="240" w:after="0" w:line="240" w:lineRule="auto"/>
    </w:pPr>
    <w:rPr>
      <w:rFonts w:ascii="Arial" w:eastAsia="Times New Roman" w:hAnsi="Arial"/>
      <w:sz w:val="24"/>
      <w:szCs w:val="24"/>
      <w:lang w:val="en-GB" w:eastAsia="en-GB"/>
    </w:rPr>
  </w:style>
  <w:style w:type="character" w:customStyle="1" w:styleId="Heading6Char">
    <w:name w:val="Heading 6 Char"/>
    <w:basedOn w:val="DefaultParagraphFont"/>
    <w:link w:val="Heading6"/>
    <w:uiPriority w:val="99"/>
    <w:rsid w:val="008C5C32"/>
    <w:rPr>
      <w:rFonts w:asciiTheme="majorHAnsi" w:eastAsiaTheme="majorEastAsia" w:hAnsiTheme="majorHAnsi" w:cstheme="majorBidi"/>
      <w:i/>
      <w:iCs/>
      <w:color w:val="243F60" w:themeColor="accent1" w:themeShade="7F"/>
      <w:sz w:val="22"/>
      <w:szCs w:val="22"/>
    </w:rPr>
  </w:style>
  <w:style w:type="paragraph" w:styleId="Title">
    <w:name w:val="Title"/>
    <w:basedOn w:val="Normal"/>
    <w:link w:val="TitleChar"/>
    <w:uiPriority w:val="99"/>
    <w:qFormat/>
    <w:rsid w:val="000F30BC"/>
    <w:pPr>
      <w:autoSpaceDE w:val="0"/>
      <w:autoSpaceDN w:val="0"/>
      <w:adjustRightInd w:val="0"/>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99"/>
    <w:rsid w:val="000F30BC"/>
    <w:rPr>
      <w:rFonts w:ascii="Times New Roman" w:eastAsia="Times New Roman" w:hAnsi="Times New Roman"/>
      <w:b/>
      <w:bCs/>
      <w:sz w:val="24"/>
      <w:szCs w:val="24"/>
    </w:rPr>
  </w:style>
  <w:style w:type="paragraph" w:styleId="CommentText">
    <w:name w:val="annotation text"/>
    <w:basedOn w:val="Normal"/>
    <w:link w:val="CommentTextChar"/>
    <w:uiPriority w:val="99"/>
    <w:unhideWhenUsed/>
    <w:rsid w:val="00DD75D9"/>
    <w:pPr>
      <w:spacing w:after="0" w:line="240" w:lineRule="auto"/>
    </w:pPr>
    <w:rPr>
      <w:rFonts w:ascii="Times New Roman" w:eastAsia="Times New Roman" w:hAnsi="Times New Roman"/>
      <w:sz w:val="20"/>
      <w:szCs w:val="20"/>
      <w:lang w:val="en-AU"/>
    </w:rPr>
  </w:style>
  <w:style w:type="character" w:customStyle="1" w:styleId="CommentTextChar">
    <w:name w:val="Comment Text Char"/>
    <w:basedOn w:val="DefaultParagraphFont"/>
    <w:link w:val="CommentText"/>
    <w:uiPriority w:val="99"/>
    <w:rsid w:val="00DD75D9"/>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rsid w:val="00DD75D9"/>
    <w:rPr>
      <w:b/>
      <w:bCs/>
    </w:rPr>
  </w:style>
  <w:style w:type="character" w:customStyle="1" w:styleId="CommentSubjectChar">
    <w:name w:val="Comment Subject Char"/>
    <w:basedOn w:val="CommentTextChar"/>
    <w:link w:val="CommentSubject"/>
    <w:uiPriority w:val="99"/>
    <w:semiHidden/>
    <w:rsid w:val="00DD75D9"/>
    <w:rPr>
      <w:rFonts w:ascii="Times New Roman" w:eastAsia="Times New Roman" w:hAnsi="Times New Roman"/>
      <w:b/>
      <w:bCs/>
      <w:lang w:val="en-AU"/>
    </w:rPr>
  </w:style>
  <w:style w:type="character" w:customStyle="1" w:styleId="Heading3Char">
    <w:name w:val="Heading 3 Char"/>
    <w:basedOn w:val="DefaultParagraphFont"/>
    <w:link w:val="Heading3"/>
    <w:uiPriority w:val="99"/>
    <w:rsid w:val="004656DD"/>
    <w:rPr>
      <w:rFonts w:ascii="Arial" w:eastAsia="Times New Roman" w:hAnsi="Arial" w:cs="Arial"/>
      <w:b/>
      <w:bCs/>
      <w:sz w:val="24"/>
      <w:szCs w:val="24"/>
    </w:rPr>
  </w:style>
  <w:style w:type="character" w:customStyle="1" w:styleId="Heading8Char">
    <w:name w:val="Heading 8 Char"/>
    <w:basedOn w:val="DefaultParagraphFont"/>
    <w:link w:val="Heading8"/>
    <w:uiPriority w:val="99"/>
    <w:rsid w:val="004656DD"/>
    <w:rPr>
      <w:rFonts w:ascii="Arial" w:eastAsia="Times New Roman" w:hAnsi="Arial" w:cs="Arial"/>
      <w:i/>
      <w:iCs/>
    </w:rPr>
  </w:style>
  <w:style w:type="character" w:customStyle="1" w:styleId="Heading9Char">
    <w:name w:val="Heading 9 Char"/>
    <w:basedOn w:val="DefaultParagraphFont"/>
    <w:link w:val="Heading9"/>
    <w:uiPriority w:val="99"/>
    <w:rsid w:val="004656DD"/>
    <w:rPr>
      <w:rFonts w:ascii="Arial" w:eastAsia="Times New Roman" w:hAnsi="Arial" w:cs="Arial"/>
      <w:i/>
      <w:iCs/>
      <w:sz w:val="18"/>
      <w:szCs w:val="18"/>
    </w:rPr>
  </w:style>
  <w:style w:type="numbering" w:customStyle="1" w:styleId="NoList1">
    <w:name w:val="No List1"/>
    <w:next w:val="NoList"/>
    <w:uiPriority w:val="99"/>
    <w:semiHidden/>
    <w:unhideWhenUsed/>
    <w:rsid w:val="004656DD"/>
  </w:style>
  <w:style w:type="paragraph" w:styleId="EnvelopeAddress">
    <w:name w:val="envelope address"/>
    <w:basedOn w:val="Normal"/>
    <w:uiPriority w:val="99"/>
    <w:rsid w:val="004656DD"/>
    <w:pPr>
      <w:framePr w:w="7920" w:h="1980" w:hRule="exact" w:hSpace="180" w:wrap="auto" w:hAnchor="page" w:xAlign="center" w:yAlign="bottom"/>
      <w:spacing w:after="0" w:line="240" w:lineRule="auto"/>
      <w:ind w:left="1440"/>
    </w:pPr>
    <w:rPr>
      <w:rFonts w:ascii="Arial" w:eastAsia="Times New Roman" w:hAnsi="Arial" w:cs="Arial"/>
      <w:caps/>
      <w:sz w:val="24"/>
      <w:szCs w:val="24"/>
    </w:rPr>
  </w:style>
  <w:style w:type="paragraph" w:customStyle="1" w:styleId="fDTLogo">
    <w:name w:val="f_D&amp;T_Logo"/>
    <w:basedOn w:val="Normal"/>
    <w:uiPriority w:val="99"/>
    <w:rsid w:val="004656DD"/>
    <w:pPr>
      <w:framePr w:wrap="notBeside" w:vAnchor="page" w:hAnchor="page" w:x="1191" w:y="908"/>
      <w:spacing w:after="0" w:line="240" w:lineRule="auto"/>
    </w:pPr>
    <w:rPr>
      <w:rFonts w:ascii="CG Times (WN)" w:eastAsia="Times New Roman" w:hAnsi="CG Times (WN)" w:cs="CG Times (WN)"/>
      <w:sz w:val="24"/>
      <w:szCs w:val="24"/>
    </w:rPr>
  </w:style>
  <w:style w:type="paragraph" w:customStyle="1" w:styleId="fDTTLogo">
    <w:name w:val="f_DTT_Logo"/>
    <w:basedOn w:val="Normal"/>
    <w:uiPriority w:val="99"/>
    <w:rsid w:val="004656DD"/>
    <w:pPr>
      <w:framePr w:wrap="notBeside" w:vAnchor="page" w:hAnchor="page" w:x="1701" w:y="14346"/>
      <w:spacing w:after="0" w:line="240" w:lineRule="auto"/>
    </w:pPr>
    <w:rPr>
      <w:rFonts w:ascii="CG Times (WN)" w:eastAsia="Times New Roman" w:hAnsi="CG Times (WN)" w:cs="CG Times (WN)"/>
      <w:sz w:val="24"/>
      <w:szCs w:val="24"/>
    </w:rPr>
  </w:style>
  <w:style w:type="paragraph" w:customStyle="1" w:styleId="HangingIndent1">
    <w:name w:val="Hanging Indent 1"/>
    <w:basedOn w:val="BodyText"/>
    <w:uiPriority w:val="99"/>
    <w:rsid w:val="004656DD"/>
  </w:style>
  <w:style w:type="paragraph" w:customStyle="1" w:styleId="HangingIndent2">
    <w:name w:val="Hanging Indent 2"/>
    <w:basedOn w:val="BodyText"/>
    <w:uiPriority w:val="99"/>
    <w:rsid w:val="004656DD"/>
  </w:style>
  <w:style w:type="paragraph" w:customStyle="1" w:styleId="HangingIndent3">
    <w:name w:val="Hanging Indent 3"/>
    <w:basedOn w:val="BodyText"/>
    <w:uiPriority w:val="99"/>
    <w:rsid w:val="004656DD"/>
  </w:style>
  <w:style w:type="paragraph" w:customStyle="1" w:styleId="HangingIndent4">
    <w:name w:val="Hanging Indent 4"/>
    <w:basedOn w:val="BodyText"/>
    <w:uiPriority w:val="99"/>
    <w:rsid w:val="004656DD"/>
  </w:style>
  <w:style w:type="paragraph" w:customStyle="1" w:styleId="HangingIndent5">
    <w:name w:val="Hanging Indent 5"/>
    <w:basedOn w:val="BodyText"/>
    <w:uiPriority w:val="99"/>
    <w:rsid w:val="004656DD"/>
  </w:style>
  <w:style w:type="paragraph" w:styleId="Header">
    <w:name w:val="header"/>
    <w:aliases w:val="hd"/>
    <w:basedOn w:val="BodyText"/>
    <w:link w:val="HeaderChar"/>
    <w:uiPriority w:val="99"/>
    <w:rsid w:val="004656DD"/>
    <w:pPr>
      <w:tabs>
        <w:tab w:val="center" w:pos="4680"/>
        <w:tab w:val="right" w:pos="9360"/>
      </w:tabs>
      <w:spacing w:after="240"/>
    </w:pPr>
    <w:rPr>
      <w:sz w:val="24"/>
      <w:szCs w:val="24"/>
      <w:lang w:val="en-US"/>
    </w:rPr>
  </w:style>
  <w:style w:type="character" w:customStyle="1" w:styleId="HeaderChar">
    <w:name w:val="Header Char"/>
    <w:aliases w:val="hd Char"/>
    <w:basedOn w:val="DefaultParagraphFont"/>
    <w:link w:val="Header"/>
    <w:uiPriority w:val="99"/>
    <w:rsid w:val="004656DD"/>
    <w:rPr>
      <w:rFonts w:ascii="Times New Roman" w:eastAsia="Times New Roman" w:hAnsi="Times New Roman"/>
      <w:sz w:val="24"/>
      <w:szCs w:val="24"/>
    </w:rPr>
  </w:style>
  <w:style w:type="paragraph" w:styleId="List">
    <w:name w:val="List"/>
    <w:basedOn w:val="HangingIndent1"/>
    <w:uiPriority w:val="99"/>
    <w:rsid w:val="004656DD"/>
    <w:pPr>
      <w:spacing w:after="240"/>
      <w:ind w:left="360" w:hanging="360"/>
    </w:pPr>
    <w:rPr>
      <w:sz w:val="24"/>
      <w:szCs w:val="24"/>
      <w:lang w:val="en-US"/>
    </w:rPr>
  </w:style>
  <w:style w:type="paragraph" w:styleId="List2">
    <w:name w:val="List 2"/>
    <w:basedOn w:val="HangingIndent2"/>
    <w:uiPriority w:val="99"/>
    <w:rsid w:val="004656DD"/>
    <w:pPr>
      <w:spacing w:after="240"/>
      <w:ind w:left="720" w:hanging="360"/>
    </w:pPr>
    <w:rPr>
      <w:sz w:val="24"/>
      <w:szCs w:val="24"/>
      <w:lang w:val="en-US"/>
    </w:rPr>
  </w:style>
  <w:style w:type="paragraph" w:styleId="List3">
    <w:name w:val="List 3"/>
    <w:basedOn w:val="HangingIndent3"/>
    <w:uiPriority w:val="99"/>
    <w:rsid w:val="004656DD"/>
    <w:pPr>
      <w:spacing w:after="240"/>
      <w:ind w:left="1080" w:hanging="360"/>
    </w:pPr>
    <w:rPr>
      <w:sz w:val="24"/>
      <w:szCs w:val="24"/>
      <w:lang w:val="en-US"/>
    </w:rPr>
  </w:style>
  <w:style w:type="paragraph" w:styleId="List4">
    <w:name w:val="List 4"/>
    <w:basedOn w:val="HangingIndent4"/>
    <w:uiPriority w:val="99"/>
    <w:rsid w:val="004656DD"/>
    <w:pPr>
      <w:spacing w:after="240"/>
      <w:ind w:left="1440" w:hanging="360"/>
    </w:pPr>
    <w:rPr>
      <w:sz w:val="24"/>
      <w:szCs w:val="24"/>
      <w:lang w:val="en-US"/>
    </w:rPr>
  </w:style>
  <w:style w:type="paragraph" w:styleId="List5">
    <w:name w:val="List 5"/>
    <w:basedOn w:val="HangingIndent5"/>
    <w:uiPriority w:val="99"/>
    <w:rsid w:val="004656DD"/>
    <w:pPr>
      <w:spacing w:after="240"/>
      <w:ind w:left="1800" w:hanging="360"/>
    </w:pPr>
    <w:rPr>
      <w:sz w:val="24"/>
      <w:szCs w:val="24"/>
      <w:lang w:val="en-US"/>
    </w:rPr>
  </w:style>
  <w:style w:type="paragraph" w:styleId="ListBullet">
    <w:name w:val="List Bullet"/>
    <w:basedOn w:val="HangingIndent1"/>
    <w:uiPriority w:val="99"/>
    <w:rsid w:val="004656DD"/>
    <w:pPr>
      <w:numPr>
        <w:numId w:val="3"/>
      </w:numPr>
      <w:tabs>
        <w:tab w:val="clear" w:pos="360"/>
      </w:tabs>
      <w:spacing w:after="240"/>
    </w:pPr>
    <w:rPr>
      <w:sz w:val="24"/>
      <w:szCs w:val="24"/>
      <w:lang w:val="en-US"/>
    </w:rPr>
  </w:style>
  <w:style w:type="paragraph" w:styleId="ListBullet2">
    <w:name w:val="List Bullet 2"/>
    <w:basedOn w:val="HangingIndent2"/>
    <w:uiPriority w:val="99"/>
    <w:rsid w:val="004656DD"/>
    <w:pPr>
      <w:numPr>
        <w:numId w:val="4"/>
      </w:numPr>
      <w:spacing w:after="240"/>
    </w:pPr>
    <w:rPr>
      <w:sz w:val="24"/>
      <w:szCs w:val="24"/>
      <w:lang w:val="en-US"/>
    </w:rPr>
  </w:style>
  <w:style w:type="paragraph" w:styleId="ListBullet3">
    <w:name w:val="List Bullet 3"/>
    <w:basedOn w:val="HangingIndent3"/>
    <w:uiPriority w:val="99"/>
    <w:rsid w:val="004656DD"/>
    <w:pPr>
      <w:numPr>
        <w:numId w:val="5"/>
      </w:numPr>
      <w:spacing w:after="240"/>
    </w:pPr>
    <w:rPr>
      <w:sz w:val="24"/>
      <w:szCs w:val="24"/>
      <w:lang w:val="en-US"/>
    </w:rPr>
  </w:style>
  <w:style w:type="paragraph" w:styleId="ListBullet4">
    <w:name w:val="List Bullet 4"/>
    <w:basedOn w:val="HangingIndent4"/>
    <w:uiPriority w:val="99"/>
    <w:rsid w:val="004656DD"/>
    <w:pPr>
      <w:numPr>
        <w:numId w:val="6"/>
      </w:numPr>
      <w:spacing w:after="240"/>
    </w:pPr>
    <w:rPr>
      <w:sz w:val="24"/>
      <w:szCs w:val="24"/>
      <w:lang w:val="en-US"/>
    </w:rPr>
  </w:style>
  <w:style w:type="paragraph" w:styleId="ListBullet5">
    <w:name w:val="List Bullet 5"/>
    <w:basedOn w:val="HangingIndent5"/>
    <w:uiPriority w:val="99"/>
    <w:rsid w:val="004656DD"/>
    <w:pPr>
      <w:numPr>
        <w:numId w:val="7"/>
      </w:numPr>
      <w:spacing w:after="240"/>
    </w:pPr>
    <w:rPr>
      <w:sz w:val="24"/>
      <w:szCs w:val="24"/>
      <w:lang w:val="en-US"/>
    </w:rPr>
  </w:style>
  <w:style w:type="paragraph" w:styleId="ListContinue">
    <w:name w:val="List Continue"/>
    <w:basedOn w:val="BodyText2"/>
    <w:uiPriority w:val="99"/>
    <w:rsid w:val="004656DD"/>
    <w:pPr>
      <w:tabs>
        <w:tab w:val="clear" w:pos="1134"/>
      </w:tabs>
      <w:spacing w:after="240"/>
      <w:ind w:left="360"/>
    </w:pPr>
    <w:rPr>
      <w:rFonts w:ascii="Times New Roman" w:hAnsi="Times New Roman"/>
      <w:szCs w:val="24"/>
    </w:rPr>
  </w:style>
  <w:style w:type="paragraph" w:styleId="NormalIndent">
    <w:name w:val="Normal Indent"/>
    <w:basedOn w:val="Normal"/>
    <w:uiPriority w:val="99"/>
    <w:rsid w:val="004656DD"/>
    <w:pPr>
      <w:spacing w:after="0" w:line="240" w:lineRule="auto"/>
      <w:ind w:left="360"/>
    </w:pPr>
    <w:rPr>
      <w:rFonts w:ascii="Times New Roman" w:eastAsia="Times New Roman" w:hAnsi="Times New Roman"/>
      <w:sz w:val="24"/>
      <w:szCs w:val="24"/>
    </w:rPr>
  </w:style>
  <w:style w:type="paragraph" w:styleId="ListContinue2">
    <w:name w:val="List Continue 2"/>
    <w:basedOn w:val="BodyText2"/>
    <w:uiPriority w:val="99"/>
    <w:rsid w:val="004656DD"/>
    <w:pPr>
      <w:tabs>
        <w:tab w:val="clear" w:pos="1134"/>
      </w:tabs>
      <w:spacing w:after="240"/>
      <w:ind w:left="720"/>
    </w:pPr>
    <w:rPr>
      <w:rFonts w:ascii="Times New Roman" w:hAnsi="Times New Roman"/>
      <w:szCs w:val="24"/>
    </w:rPr>
  </w:style>
  <w:style w:type="paragraph" w:styleId="ListContinue3">
    <w:name w:val="List Continue 3"/>
    <w:basedOn w:val="BodyText2"/>
    <w:uiPriority w:val="99"/>
    <w:rsid w:val="004656DD"/>
    <w:pPr>
      <w:tabs>
        <w:tab w:val="clear" w:pos="1134"/>
      </w:tabs>
      <w:spacing w:after="240"/>
      <w:ind w:left="1080"/>
    </w:pPr>
    <w:rPr>
      <w:rFonts w:ascii="Times New Roman" w:hAnsi="Times New Roman"/>
      <w:szCs w:val="24"/>
    </w:rPr>
  </w:style>
  <w:style w:type="paragraph" w:styleId="ListContinue4">
    <w:name w:val="List Continue 4"/>
    <w:basedOn w:val="BodyText2"/>
    <w:uiPriority w:val="99"/>
    <w:rsid w:val="004656DD"/>
    <w:pPr>
      <w:tabs>
        <w:tab w:val="clear" w:pos="1134"/>
      </w:tabs>
      <w:spacing w:after="240"/>
      <w:ind w:left="1440"/>
    </w:pPr>
    <w:rPr>
      <w:rFonts w:ascii="Times New Roman" w:hAnsi="Times New Roman"/>
      <w:szCs w:val="24"/>
    </w:rPr>
  </w:style>
  <w:style w:type="paragraph" w:styleId="ListContinue5">
    <w:name w:val="List Continue 5"/>
    <w:basedOn w:val="BodyText2"/>
    <w:uiPriority w:val="99"/>
    <w:rsid w:val="004656DD"/>
    <w:pPr>
      <w:tabs>
        <w:tab w:val="clear" w:pos="1134"/>
      </w:tabs>
      <w:spacing w:after="240"/>
      <w:ind w:left="1800"/>
    </w:pPr>
    <w:rPr>
      <w:rFonts w:ascii="Times New Roman" w:hAnsi="Times New Roman"/>
      <w:szCs w:val="24"/>
    </w:rPr>
  </w:style>
  <w:style w:type="paragraph" w:styleId="ListNumber">
    <w:name w:val="List Number"/>
    <w:basedOn w:val="HangingIndent1"/>
    <w:uiPriority w:val="99"/>
    <w:rsid w:val="004656DD"/>
    <w:pPr>
      <w:numPr>
        <w:numId w:val="8"/>
      </w:numPr>
      <w:tabs>
        <w:tab w:val="clear" w:pos="360"/>
      </w:tabs>
      <w:spacing w:after="240"/>
    </w:pPr>
    <w:rPr>
      <w:sz w:val="24"/>
      <w:szCs w:val="24"/>
      <w:lang w:val="en-US"/>
    </w:rPr>
  </w:style>
  <w:style w:type="paragraph" w:styleId="ListNumber2">
    <w:name w:val="List Number 2"/>
    <w:basedOn w:val="HangingIndent2"/>
    <w:uiPriority w:val="99"/>
    <w:rsid w:val="004656DD"/>
    <w:pPr>
      <w:numPr>
        <w:numId w:val="9"/>
      </w:numPr>
      <w:spacing w:after="240"/>
    </w:pPr>
    <w:rPr>
      <w:sz w:val="24"/>
      <w:szCs w:val="24"/>
      <w:lang w:val="en-US"/>
    </w:rPr>
  </w:style>
  <w:style w:type="paragraph" w:styleId="ListNumber3">
    <w:name w:val="List Number 3"/>
    <w:basedOn w:val="HangingIndent3"/>
    <w:uiPriority w:val="99"/>
    <w:rsid w:val="004656DD"/>
    <w:pPr>
      <w:numPr>
        <w:numId w:val="10"/>
      </w:numPr>
      <w:spacing w:after="240"/>
    </w:pPr>
    <w:rPr>
      <w:sz w:val="24"/>
      <w:szCs w:val="24"/>
      <w:lang w:val="en-US"/>
    </w:rPr>
  </w:style>
  <w:style w:type="paragraph" w:styleId="ListNumber4">
    <w:name w:val="List Number 4"/>
    <w:basedOn w:val="HangingIndent4"/>
    <w:uiPriority w:val="99"/>
    <w:rsid w:val="004656DD"/>
    <w:pPr>
      <w:numPr>
        <w:numId w:val="11"/>
      </w:numPr>
      <w:spacing w:after="240"/>
    </w:pPr>
    <w:rPr>
      <w:sz w:val="24"/>
      <w:szCs w:val="24"/>
      <w:lang w:val="en-US"/>
    </w:rPr>
  </w:style>
  <w:style w:type="paragraph" w:styleId="ListNumber5">
    <w:name w:val="List Number 5"/>
    <w:basedOn w:val="HangingIndent5"/>
    <w:uiPriority w:val="99"/>
    <w:rsid w:val="004656DD"/>
    <w:pPr>
      <w:numPr>
        <w:numId w:val="12"/>
      </w:numPr>
      <w:spacing w:after="240"/>
    </w:pPr>
    <w:rPr>
      <w:sz w:val="24"/>
      <w:szCs w:val="24"/>
      <w:lang w:val="en-US"/>
    </w:rPr>
  </w:style>
  <w:style w:type="paragraph" w:styleId="MacroText">
    <w:name w:val="macro"/>
    <w:link w:val="MacroTextChar"/>
    <w:uiPriority w:val="99"/>
    <w:semiHidden/>
    <w:rsid w:val="004656D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semiHidden/>
    <w:rsid w:val="004656DD"/>
    <w:rPr>
      <w:rFonts w:ascii="Courier New" w:eastAsia="Times New Roman" w:hAnsi="Courier New" w:cs="Courier New"/>
    </w:rPr>
  </w:style>
  <w:style w:type="paragraph" w:styleId="Signature">
    <w:name w:val="Signature"/>
    <w:basedOn w:val="BodyText"/>
    <w:next w:val="BodyText"/>
    <w:link w:val="SignatureChar"/>
    <w:uiPriority w:val="99"/>
    <w:rsid w:val="004656DD"/>
    <w:pPr>
      <w:spacing w:after="240"/>
    </w:pPr>
    <w:rPr>
      <w:sz w:val="24"/>
      <w:szCs w:val="24"/>
      <w:lang w:val="en-US"/>
    </w:rPr>
  </w:style>
  <w:style w:type="character" w:customStyle="1" w:styleId="SignatureChar">
    <w:name w:val="Signature Char"/>
    <w:basedOn w:val="DefaultParagraphFont"/>
    <w:link w:val="Signature"/>
    <w:uiPriority w:val="99"/>
    <w:rsid w:val="004656DD"/>
    <w:rPr>
      <w:rFonts w:ascii="Times New Roman" w:eastAsia="Times New Roman" w:hAnsi="Times New Roman"/>
      <w:sz w:val="24"/>
      <w:szCs w:val="24"/>
    </w:rPr>
  </w:style>
  <w:style w:type="paragraph" w:styleId="TOAHeading">
    <w:name w:val="toa heading"/>
    <w:basedOn w:val="Normal"/>
    <w:next w:val="Normal"/>
    <w:uiPriority w:val="99"/>
    <w:semiHidden/>
    <w:rsid w:val="004656DD"/>
    <w:pPr>
      <w:keepNext/>
      <w:spacing w:after="360" w:line="240" w:lineRule="auto"/>
    </w:pPr>
    <w:rPr>
      <w:rFonts w:ascii="Times New Roman" w:eastAsia="Times New Roman" w:hAnsi="Times New Roman"/>
      <w:b/>
      <w:bCs/>
      <w:i/>
      <w:iCs/>
      <w:kern w:val="28"/>
      <w:sz w:val="72"/>
      <w:szCs w:val="72"/>
    </w:rPr>
  </w:style>
  <w:style w:type="paragraph" w:styleId="EnvelopeReturn">
    <w:name w:val="envelope return"/>
    <w:basedOn w:val="Normal"/>
    <w:uiPriority w:val="99"/>
    <w:rsid w:val="004656DD"/>
    <w:pPr>
      <w:spacing w:after="0" w:line="240" w:lineRule="auto"/>
    </w:pPr>
    <w:rPr>
      <w:rFonts w:ascii="Arial" w:eastAsia="Times New Roman" w:hAnsi="Arial" w:cs="Arial"/>
      <w:sz w:val="24"/>
      <w:szCs w:val="24"/>
    </w:rPr>
  </w:style>
  <w:style w:type="paragraph" w:styleId="Closing">
    <w:name w:val="Closing"/>
    <w:basedOn w:val="BodyText"/>
    <w:next w:val="Signature"/>
    <w:link w:val="ClosingChar"/>
    <w:uiPriority w:val="99"/>
    <w:rsid w:val="004656DD"/>
    <w:pPr>
      <w:spacing w:after="860"/>
    </w:pPr>
    <w:rPr>
      <w:sz w:val="24"/>
      <w:szCs w:val="24"/>
      <w:lang w:val="en-US"/>
    </w:rPr>
  </w:style>
  <w:style w:type="character" w:customStyle="1" w:styleId="ClosingChar">
    <w:name w:val="Closing Char"/>
    <w:basedOn w:val="DefaultParagraphFont"/>
    <w:link w:val="Closing"/>
    <w:uiPriority w:val="99"/>
    <w:rsid w:val="004656DD"/>
    <w:rPr>
      <w:rFonts w:ascii="Times New Roman" w:eastAsia="Times New Roman" w:hAnsi="Times New Roman"/>
      <w:sz w:val="24"/>
      <w:szCs w:val="24"/>
    </w:rPr>
  </w:style>
  <w:style w:type="character" w:styleId="LineNumber">
    <w:name w:val="line number"/>
    <w:uiPriority w:val="99"/>
    <w:rsid w:val="004656DD"/>
    <w:rPr>
      <w:rFonts w:ascii="Arial" w:hAnsi="Arial" w:cs="Arial"/>
      <w:sz w:val="16"/>
      <w:szCs w:val="16"/>
    </w:rPr>
  </w:style>
  <w:style w:type="paragraph" w:styleId="MessageHeader">
    <w:name w:val="Message Header"/>
    <w:basedOn w:val="BodyText"/>
    <w:link w:val="MessageHeaderChar"/>
    <w:uiPriority w:val="99"/>
    <w:rsid w:val="004656DD"/>
    <w:pPr>
      <w:spacing w:after="240"/>
      <w:ind w:left="1080" w:hanging="1080"/>
    </w:pPr>
    <w:rPr>
      <w:rFonts w:ascii="Arial" w:hAnsi="Arial" w:cs="Arial"/>
      <w:b/>
      <w:bCs/>
      <w:sz w:val="24"/>
      <w:szCs w:val="24"/>
      <w:lang w:val="en-US"/>
    </w:rPr>
  </w:style>
  <w:style w:type="character" w:customStyle="1" w:styleId="MessageHeaderChar">
    <w:name w:val="Message Header Char"/>
    <w:basedOn w:val="DefaultParagraphFont"/>
    <w:link w:val="MessageHeader"/>
    <w:uiPriority w:val="99"/>
    <w:rsid w:val="004656DD"/>
    <w:rPr>
      <w:rFonts w:ascii="Arial" w:eastAsia="Times New Roman" w:hAnsi="Arial" w:cs="Arial"/>
      <w:b/>
      <w:bCs/>
      <w:sz w:val="24"/>
      <w:szCs w:val="24"/>
    </w:rPr>
  </w:style>
  <w:style w:type="character" w:styleId="PageNumber">
    <w:name w:val="page number"/>
    <w:basedOn w:val="DefaultParagraphFont"/>
    <w:uiPriority w:val="99"/>
    <w:rsid w:val="004656DD"/>
  </w:style>
  <w:style w:type="paragraph" w:styleId="Subtitle">
    <w:name w:val="Subtitle"/>
    <w:basedOn w:val="Heading2"/>
    <w:next w:val="BodyText"/>
    <w:link w:val="SubtitleChar"/>
    <w:uiPriority w:val="99"/>
    <w:qFormat/>
    <w:rsid w:val="004656DD"/>
    <w:pPr>
      <w:pBdr>
        <w:top w:val="single" w:sz="6" w:space="1" w:color="auto"/>
      </w:pBdr>
      <w:spacing w:before="480" w:after="120" w:line="320" w:lineRule="exact"/>
      <w:outlineLvl w:val="9"/>
    </w:pPr>
    <w:rPr>
      <w:rFonts w:ascii="Arial" w:hAnsi="Arial" w:cs="Arial"/>
      <w:sz w:val="28"/>
      <w:szCs w:val="28"/>
    </w:rPr>
  </w:style>
  <w:style w:type="character" w:customStyle="1" w:styleId="SubtitleChar">
    <w:name w:val="Subtitle Char"/>
    <w:basedOn w:val="DefaultParagraphFont"/>
    <w:link w:val="Subtitle"/>
    <w:uiPriority w:val="99"/>
    <w:rsid w:val="004656DD"/>
    <w:rPr>
      <w:rFonts w:ascii="Arial" w:eastAsia="Times New Roman" w:hAnsi="Arial" w:cs="Arial"/>
      <w:b/>
      <w:bCs/>
      <w:sz w:val="28"/>
      <w:szCs w:val="28"/>
    </w:rPr>
  </w:style>
  <w:style w:type="paragraph" w:styleId="BodyText3">
    <w:name w:val="Body Text 3"/>
    <w:basedOn w:val="Normal"/>
    <w:link w:val="BodyText3Char"/>
    <w:uiPriority w:val="99"/>
    <w:rsid w:val="004656DD"/>
    <w:pPr>
      <w:tabs>
        <w:tab w:val="left" w:pos="-1890"/>
      </w:tabs>
      <w:spacing w:after="0" w:line="240" w:lineRule="auto"/>
      <w:jc w:val="both"/>
    </w:pPr>
    <w:rPr>
      <w:rFonts w:ascii="Times New Roman" w:eastAsia="Times New Roman" w:hAnsi="Times New Roman"/>
      <w:sz w:val="20"/>
      <w:szCs w:val="20"/>
    </w:rPr>
  </w:style>
  <w:style w:type="character" w:customStyle="1" w:styleId="BodyText3Char">
    <w:name w:val="Body Text 3 Char"/>
    <w:basedOn w:val="DefaultParagraphFont"/>
    <w:link w:val="BodyText3"/>
    <w:uiPriority w:val="99"/>
    <w:rsid w:val="004656DD"/>
    <w:rPr>
      <w:rFonts w:ascii="Times New Roman" w:eastAsia="Times New Roman" w:hAnsi="Times New Roman"/>
    </w:rPr>
  </w:style>
  <w:style w:type="paragraph" w:styleId="BodyTextIndent">
    <w:name w:val="Body Text Indent"/>
    <w:basedOn w:val="Normal"/>
    <w:link w:val="BodyTextIndentChar"/>
    <w:uiPriority w:val="99"/>
    <w:rsid w:val="004656DD"/>
    <w:pPr>
      <w:spacing w:after="0" w:line="240" w:lineRule="auto"/>
      <w:ind w:left="720"/>
      <w:jc w:val="both"/>
    </w:pPr>
    <w:rPr>
      <w:rFonts w:ascii="Times New Roman" w:eastAsia="Times New Roman" w:hAnsi="Times New Roman"/>
      <w:b/>
      <w:bCs/>
      <w:sz w:val="20"/>
      <w:szCs w:val="20"/>
      <w:u w:val="single"/>
    </w:rPr>
  </w:style>
  <w:style w:type="character" w:customStyle="1" w:styleId="BodyTextIndentChar">
    <w:name w:val="Body Text Indent Char"/>
    <w:basedOn w:val="DefaultParagraphFont"/>
    <w:link w:val="BodyTextIndent"/>
    <w:uiPriority w:val="99"/>
    <w:rsid w:val="004656DD"/>
    <w:rPr>
      <w:rFonts w:ascii="Times New Roman" w:eastAsia="Times New Roman" w:hAnsi="Times New Roman"/>
      <w:b/>
      <w:bCs/>
      <w:u w:val="single"/>
    </w:rPr>
  </w:style>
  <w:style w:type="paragraph" w:styleId="BodyTextIndent2">
    <w:name w:val="Body Text Indent 2"/>
    <w:aliases w:val="uvlaka 2,  uvlaka 2"/>
    <w:basedOn w:val="Normal"/>
    <w:link w:val="BodyTextIndent2Char"/>
    <w:uiPriority w:val="99"/>
    <w:rsid w:val="004656DD"/>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Times New Roman" w:eastAsia="Times New Roman" w:hAnsi="Times New Roman"/>
      <w:color w:val="FF0000"/>
      <w:sz w:val="20"/>
      <w:szCs w:val="20"/>
    </w:rPr>
  </w:style>
  <w:style w:type="character" w:customStyle="1" w:styleId="BodyTextIndent2Char">
    <w:name w:val="Body Text Indent 2 Char"/>
    <w:aliases w:val="uvlaka 2 Char,  uvlaka 2 Char"/>
    <w:basedOn w:val="DefaultParagraphFont"/>
    <w:link w:val="BodyTextIndent2"/>
    <w:uiPriority w:val="99"/>
    <w:rsid w:val="004656DD"/>
    <w:rPr>
      <w:rFonts w:ascii="Times New Roman" w:eastAsia="Times New Roman" w:hAnsi="Times New Roman"/>
      <w:color w:val="FF0000"/>
    </w:rPr>
  </w:style>
  <w:style w:type="paragraph" w:styleId="BodyTextIndent3">
    <w:name w:val="Body Text Indent 3"/>
    <w:basedOn w:val="Normal"/>
    <w:link w:val="BodyTextIndent3Char"/>
    <w:uiPriority w:val="99"/>
    <w:rsid w:val="004656DD"/>
    <w:pPr>
      <w:spacing w:after="0" w:line="240" w:lineRule="auto"/>
      <w:ind w:left="720"/>
    </w:pPr>
    <w:rPr>
      <w:rFonts w:ascii="Times New Roman" w:eastAsia="Times New Roman" w:hAnsi="Times New Roman"/>
      <w:sz w:val="20"/>
      <w:szCs w:val="20"/>
    </w:rPr>
  </w:style>
  <w:style w:type="character" w:customStyle="1" w:styleId="BodyTextIndent3Char">
    <w:name w:val="Body Text Indent 3 Char"/>
    <w:basedOn w:val="DefaultParagraphFont"/>
    <w:link w:val="BodyTextIndent3"/>
    <w:uiPriority w:val="99"/>
    <w:rsid w:val="004656DD"/>
    <w:rPr>
      <w:rFonts w:ascii="Times New Roman" w:eastAsia="Times New Roman" w:hAnsi="Times New Roman"/>
    </w:rPr>
  </w:style>
  <w:style w:type="paragraph" w:styleId="BlockText">
    <w:name w:val="Block Text"/>
    <w:basedOn w:val="Normal"/>
    <w:uiPriority w:val="99"/>
    <w:rsid w:val="004656DD"/>
    <w:pPr>
      <w:spacing w:after="0" w:line="240" w:lineRule="auto"/>
      <w:ind w:left="630" w:right="-18" w:hanging="630"/>
      <w:jc w:val="both"/>
    </w:pPr>
    <w:rPr>
      <w:rFonts w:ascii="Times New Roman" w:eastAsia="Times New Roman" w:hAnsi="Times New Roman"/>
      <w:sz w:val="20"/>
      <w:szCs w:val="20"/>
    </w:rPr>
  </w:style>
  <w:style w:type="paragraph" w:customStyle="1" w:styleId="xl24">
    <w:name w:val="xl24"/>
    <w:basedOn w:val="Normal"/>
    <w:uiPriority w:val="99"/>
    <w:rsid w:val="004656DD"/>
    <w:pPr>
      <w:spacing w:before="100" w:beforeAutospacing="1" w:after="100" w:afterAutospacing="1" w:line="240" w:lineRule="auto"/>
    </w:pPr>
    <w:rPr>
      <w:rFonts w:ascii="TimesRoman" w:eastAsia="Times New Roman" w:hAnsi="TimesRoman" w:cs="TimesRoman"/>
      <w:sz w:val="20"/>
      <w:szCs w:val="20"/>
    </w:rPr>
  </w:style>
  <w:style w:type="paragraph" w:customStyle="1" w:styleId="xl25">
    <w:name w:val="xl25"/>
    <w:basedOn w:val="Normal"/>
    <w:uiPriority w:val="99"/>
    <w:rsid w:val="004656DD"/>
    <w:pPr>
      <w:spacing w:before="100" w:beforeAutospacing="1" w:after="100" w:afterAutospacing="1" w:line="240" w:lineRule="auto"/>
    </w:pPr>
    <w:rPr>
      <w:rFonts w:ascii="TimesRoman" w:eastAsia="Times New Roman" w:hAnsi="TimesRoman" w:cs="TimesRoman"/>
      <w:b/>
      <w:bCs/>
      <w:sz w:val="20"/>
      <w:szCs w:val="20"/>
    </w:rPr>
  </w:style>
  <w:style w:type="paragraph" w:customStyle="1" w:styleId="xl26">
    <w:name w:val="xl26"/>
    <w:basedOn w:val="Normal"/>
    <w:uiPriority w:val="99"/>
    <w:rsid w:val="004656DD"/>
    <w:pPr>
      <w:spacing w:before="100" w:beforeAutospacing="1" w:after="100" w:afterAutospacing="1" w:line="240" w:lineRule="auto"/>
      <w:jc w:val="center"/>
    </w:pPr>
    <w:rPr>
      <w:rFonts w:ascii="TimesRoman" w:eastAsia="Times New Roman" w:hAnsi="TimesRoman" w:cs="TimesRoman"/>
      <w:sz w:val="20"/>
      <w:szCs w:val="20"/>
    </w:rPr>
  </w:style>
  <w:style w:type="paragraph" w:customStyle="1" w:styleId="xl27">
    <w:name w:val="xl27"/>
    <w:basedOn w:val="Normal"/>
    <w:uiPriority w:val="99"/>
    <w:rsid w:val="004656DD"/>
    <w:pPr>
      <w:spacing w:before="100" w:beforeAutospacing="1" w:after="100" w:afterAutospacing="1" w:line="240" w:lineRule="auto"/>
      <w:jc w:val="center"/>
    </w:pPr>
    <w:rPr>
      <w:rFonts w:ascii="TimesRoman" w:eastAsia="Times New Roman" w:hAnsi="TimesRoman" w:cs="TimesRoman"/>
      <w:sz w:val="20"/>
      <w:szCs w:val="20"/>
    </w:rPr>
  </w:style>
  <w:style w:type="paragraph" w:customStyle="1" w:styleId="xl28">
    <w:name w:val="xl28"/>
    <w:basedOn w:val="Normal"/>
    <w:uiPriority w:val="99"/>
    <w:rsid w:val="004656DD"/>
    <w:pPr>
      <w:spacing w:before="100" w:beforeAutospacing="1" w:after="100" w:afterAutospacing="1" w:line="240" w:lineRule="auto"/>
    </w:pPr>
    <w:rPr>
      <w:rFonts w:ascii="TimesRoman" w:eastAsia="Times New Roman" w:hAnsi="TimesRoman" w:cs="TimesRoman"/>
      <w:sz w:val="20"/>
      <w:szCs w:val="20"/>
    </w:rPr>
  </w:style>
  <w:style w:type="paragraph" w:customStyle="1" w:styleId="xl29">
    <w:name w:val="xl29"/>
    <w:basedOn w:val="Normal"/>
    <w:uiPriority w:val="99"/>
    <w:rsid w:val="004656DD"/>
    <w:pPr>
      <w:pBdr>
        <w:top w:val="single" w:sz="4" w:space="0" w:color="000000"/>
      </w:pBdr>
      <w:spacing w:before="100" w:beforeAutospacing="1" w:after="100" w:afterAutospacing="1" w:line="240" w:lineRule="auto"/>
    </w:pPr>
    <w:rPr>
      <w:rFonts w:ascii="TimesRoman" w:eastAsia="Times New Roman" w:hAnsi="TimesRoman" w:cs="TimesRoman"/>
      <w:sz w:val="20"/>
      <w:szCs w:val="20"/>
    </w:rPr>
  </w:style>
  <w:style w:type="paragraph" w:customStyle="1" w:styleId="xl30">
    <w:name w:val="xl30"/>
    <w:basedOn w:val="Normal"/>
    <w:uiPriority w:val="99"/>
    <w:rsid w:val="004656DD"/>
    <w:pPr>
      <w:pBdr>
        <w:top w:val="double" w:sz="6" w:space="0" w:color="000000"/>
      </w:pBdr>
      <w:spacing w:before="100" w:beforeAutospacing="1" w:after="100" w:afterAutospacing="1" w:line="240" w:lineRule="auto"/>
    </w:pPr>
    <w:rPr>
      <w:rFonts w:ascii="TimesRoman" w:eastAsia="Times New Roman" w:hAnsi="TimesRoman" w:cs="TimesRoman"/>
      <w:sz w:val="20"/>
      <w:szCs w:val="20"/>
    </w:rPr>
  </w:style>
  <w:style w:type="paragraph" w:customStyle="1" w:styleId="xl31">
    <w:name w:val="xl31"/>
    <w:basedOn w:val="Normal"/>
    <w:uiPriority w:val="99"/>
    <w:rsid w:val="004656DD"/>
    <w:pPr>
      <w:spacing w:before="100" w:beforeAutospacing="1" w:after="100" w:afterAutospacing="1" w:line="240" w:lineRule="auto"/>
    </w:pPr>
    <w:rPr>
      <w:rFonts w:ascii="TimesRoman" w:eastAsia="Times New Roman" w:hAnsi="TimesRoman" w:cs="TimesRoman"/>
      <w:color w:val="FF0000"/>
      <w:sz w:val="20"/>
      <w:szCs w:val="20"/>
    </w:rPr>
  </w:style>
  <w:style w:type="paragraph" w:customStyle="1" w:styleId="xl32">
    <w:name w:val="xl32"/>
    <w:basedOn w:val="Normal"/>
    <w:uiPriority w:val="99"/>
    <w:rsid w:val="004656DD"/>
    <w:pPr>
      <w:spacing w:before="100" w:beforeAutospacing="1" w:after="100" w:afterAutospacing="1" w:line="240" w:lineRule="auto"/>
    </w:pPr>
    <w:rPr>
      <w:rFonts w:ascii="TimesRoman" w:eastAsia="Times New Roman" w:hAnsi="TimesRoman" w:cs="TimesRoman"/>
      <w:b/>
      <w:bCs/>
      <w:color w:val="000000"/>
      <w:sz w:val="20"/>
      <w:szCs w:val="20"/>
    </w:rPr>
  </w:style>
  <w:style w:type="paragraph" w:customStyle="1" w:styleId="xl33">
    <w:name w:val="xl33"/>
    <w:basedOn w:val="Normal"/>
    <w:uiPriority w:val="99"/>
    <w:rsid w:val="004656DD"/>
    <w:pPr>
      <w:pBdr>
        <w:bottom w:val="double" w:sz="6" w:space="0" w:color="auto"/>
      </w:pBdr>
      <w:spacing w:before="100" w:beforeAutospacing="1" w:after="100" w:afterAutospacing="1" w:line="240" w:lineRule="auto"/>
    </w:pPr>
    <w:rPr>
      <w:rFonts w:ascii="TimesRoman" w:eastAsia="Times New Roman" w:hAnsi="TimesRoman" w:cs="TimesRoman"/>
      <w:sz w:val="20"/>
      <w:szCs w:val="20"/>
    </w:rPr>
  </w:style>
  <w:style w:type="paragraph" w:customStyle="1" w:styleId="xl34">
    <w:name w:val="xl34"/>
    <w:basedOn w:val="Normal"/>
    <w:uiPriority w:val="99"/>
    <w:rsid w:val="004656DD"/>
    <w:pPr>
      <w:pBdr>
        <w:bottom w:val="double" w:sz="6" w:space="0" w:color="000000"/>
      </w:pBdr>
      <w:spacing w:before="100" w:beforeAutospacing="1" w:after="100" w:afterAutospacing="1" w:line="240" w:lineRule="auto"/>
    </w:pPr>
    <w:rPr>
      <w:rFonts w:ascii="TimesRoman" w:eastAsia="Times New Roman" w:hAnsi="TimesRoman" w:cs="TimesRoman"/>
      <w:sz w:val="20"/>
      <w:szCs w:val="20"/>
    </w:rPr>
  </w:style>
  <w:style w:type="paragraph" w:customStyle="1" w:styleId="xl35">
    <w:name w:val="xl35"/>
    <w:basedOn w:val="Normal"/>
    <w:uiPriority w:val="99"/>
    <w:rsid w:val="004656DD"/>
    <w:pPr>
      <w:pBdr>
        <w:bottom w:val="single" w:sz="4" w:space="0" w:color="000000"/>
      </w:pBdr>
      <w:spacing w:before="100" w:beforeAutospacing="1" w:after="100" w:afterAutospacing="1" w:line="240" w:lineRule="auto"/>
    </w:pPr>
    <w:rPr>
      <w:rFonts w:ascii="TimesRoman" w:eastAsia="Times New Roman" w:hAnsi="TimesRoman" w:cs="TimesRoman"/>
      <w:sz w:val="20"/>
      <w:szCs w:val="20"/>
    </w:rPr>
  </w:style>
  <w:style w:type="paragraph" w:customStyle="1" w:styleId="BodyText22">
    <w:name w:val="Body Text 22"/>
    <w:basedOn w:val="Normal"/>
    <w:uiPriority w:val="99"/>
    <w:rsid w:val="004656DD"/>
    <w:pPr>
      <w:widowControl w:val="0"/>
      <w:spacing w:after="0" w:line="240" w:lineRule="auto"/>
      <w:ind w:left="720"/>
      <w:jc w:val="both"/>
    </w:pPr>
    <w:rPr>
      <w:rFonts w:ascii="Times New Roman" w:eastAsia="Times New Roman" w:hAnsi="Times New Roman"/>
      <w:color w:val="000000"/>
      <w:sz w:val="20"/>
      <w:szCs w:val="20"/>
    </w:rPr>
  </w:style>
  <w:style w:type="paragraph" w:customStyle="1" w:styleId="performed">
    <w:name w:val="performed"/>
    <w:basedOn w:val="Normal"/>
    <w:uiPriority w:val="99"/>
    <w:rsid w:val="004656DD"/>
    <w:pPr>
      <w:keepNext/>
      <w:keepLines/>
      <w:spacing w:before="120" w:after="0" w:line="240" w:lineRule="auto"/>
      <w:jc w:val="center"/>
    </w:pPr>
    <w:rPr>
      <w:rFonts w:ascii="Times New Roman" w:eastAsia="Times New Roman" w:hAnsi="Times New Roman"/>
    </w:rPr>
  </w:style>
  <w:style w:type="paragraph" w:customStyle="1" w:styleId="BodyText23">
    <w:name w:val="Body Text 23"/>
    <w:basedOn w:val="Normal"/>
    <w:uiPriority w:val="99"/>
    <w:rsid w:val="004656DD"/>
    <w:pPr>
      <w:widowControl w:val="0"/>
      <w:tabs>
        <w:tab w:val="left" w:pos="0"/>
        <w:tab w:val="left" w:pos="821"/>
        <w:tab w:val="left" w:pos="1728"/>
        <w:tab w:val="left" w:pos="2448"/>
        <w:tab w:val="left" w:pos="3168"/>
        <w:tab w:val="left" w:pos="3888"/>
        <w:tab w:val="left" w:pos="4608"/>
        <w:tab w:val="left" w:pos="5328"/>
        <w:tab w:val="left" w:pos="6048"/>
        <w:tab w:val="left" w:pos="6768"/>
      </w:tabs>
      <w:spacing w:after="0" w:line="240" w:lineRule="auto"/>
      <w:jc w:val="both"/>
    </w:pPr>
    <w:rPr>
      <w:rFonts w:ascii="Times New Roman" w:eastAsia="Times New Roman" w:hAnsi="Times New Roman"/>
    </w:rPr>
  </w:style>
  <w:style w:type="character" w:styleId="CommentReference">
    <w:name w:val="annotation reference"/>
    <w:uiPriority w:val="99"/>
    <w:semiHidden/>
    <w:rsid w:val="004656DD"/>
    <w:rPr>
      <w:sz w:val="16"/>
      <w:szCs w:val="16"/>
    </w:rPr>
  </w:style>
  <w:style w:type="paragraph" w:customStyle="1" w:styleId="BodyText21">
    <w:name w:val="Body Text 21"/>
    <w:basedOn w:val="Normal"/>
    <w:uiPriority w:val="99"/>
    <w:rsid w:val="004656DD"/>
    <w:pPr>
      <w:widowControl w:val="0"/>
      <w:overflowPunct w:val="0"/>
      <w:autoSpaceDE w:val="0"/>
      <w:autoSpaceDN w:val="0"/>
      <w:adjustRightInd w:val="0"/>
      <w:spacing w:after="0" w:line="240" w:lineRule="auto"/>
      <w:ind w:firstLine="720"/>
      <w:jc w:val="both"/>
      <w:textAlignment w:val="baseline"/>
    </w:pPr>
    <w:rPr>
      <w:rFonts w:ascii="MAC C Times" w:eastAsia="Times New Roman" w:hAnsi="MAC C Times" w:cs="MAC C Times"/>
    </w:rPr>
  </w:style>
  <w:style w:type="paragraph" w:customStyle="1" w:styleId="xl37">
    <w:name w:val="xl37"/>
    <w:basedOn w:val="Normal"/>
    <w:uiPriority w:val="99"/>
    <w:rsid w:val="004656DD"/>
    <w:pPr>
      <w:spacing w:before="100" w:beforeAutospacing="1" w:after="100" w:afterAutospacing="1" w:line="240" w:lineRule="auto"/>
    </w:pPr>
    <w:rPr>
      <w:rFonts w:ascii="Times New Roman" w:eastAsia="Arial Unicode MS" w:hAnsi="Times New Roman"/>
      <w:sz w:val="21"/>
      <w:szCs w:val="21"/>
    </w:rPr>
  </w:style>
  <w:style w:type="paragraph" w:styleId="Caption">
    <w:name w:val="caption"/>
    <w:basedOn w:val="Normal"/>
    <w:next w:val="Normal"/>
    <w:uiPriority w:val="99"/>
    <w:qFormat/>
    <w:rsid w:val="004656DD"/>
    <w:pPr>
      <w:spacing w:before="120" w:after="120" w:line="240" w:lineRule="auto"/>
    </w:pPr>
    <w:rPr>
      <w:rFonts w:ascii="Times New Roman" w:eastAsia="Times New Roman" w:hAnsi="Times New Roman"/>
      <w:b/>
      <w:bCs/>
      <w:sz w:val="20"/>
      <w:szCs w:val="20"/>
    </w:rPr>
  </w:style>
  <w:style w:type="paragraph" w:customStyle="1" w:styleId="Indent">
    <w:name w:val="Indent"/>
    <w:rsid w:val="004656DD"/>
    <w:pPr>
      <w:widowControl w:val="0"/>
      <w:autoSpaceDE w:val="0"/>
      <w:autoSpaceDN w:val="0"/>
      <w:adjustRightInd w:val="0"/>
      <w:spacing w:after="120"/>
      <w:ind w:left="540"/>
    </w:pPr>
    <w:rPr>
      <w:rFonts w:ascii="Arial" w:eastAsia="Times New Roman" w:hAnsi="Arial" w:cs="Arial"/>
      <w:sz w:val="24"/>
      <w:szCs w:val="24"/>
    </w:rPr>
  </w:style>
  <w:style w:type="paragraph" w:customStyle="1" w:styleId="CM153">
    <w:name w:val="CM153"/>
    <w:basedOn w:val="Normal"/>
    <w:next w:val="Normal"/>
    <w:uiPriority w:val="99"/>
    <w:rsid w:val="004656DD"/>
    <w:pPr>
      <w:widowControl w:val="0"/>
      <w:autoSpaceDE w:val="0"/>
      <w:autoSpaceDN w:val="0"/>
      <w:adjustRightInd w:val="0"/>
      <w:spacing w:after="170" w:line="240" w:lineRule="auto"/>
    </w:pPr>
    <w:rPr>
      <w:rFonts w:ascii="Garamond Three" w:eastAsia="Times New Roman" w:hAnsi="Garamond Three" w:cs="Garamond Three"/>
      <w:sz w:val="24"/>
      <w:szCs w:val="24"/>
    </w:rPr>
  </w:style>
  <w:style w:type="paragraph" w:customStyle="1" w:styleId="CM18">
    <w:name w:val="CM18"/>
    <w:basedOn w:val="Normal"/>
    <w:next w:val="Normal"/>
    <w:uiPriority w:val="99"/>
    <w:rsid w:val="004656DD"/>
    <w:pPr>
      <w:widowControl w:val="0"/>
      <w:autoSpaceDE w:val="0"/>
      <w:autoSpaceDN w:val="0"/>
      <w:adjustRightInd w:val="0"/>
      <w:spacing w:after="0" w:line="223" w:lineRule="atLeast"/>
    </w:pPr>
    <w:rPr>
      <w:rFonts w:ascii="Garamond Three" w:eastAsia="Times New Roman" w:hAnsi="Garamond Three" w:cs="Garamond Three"/>
      <w:sz w:val="24"/>
      <w:szCs w:val="24"/>
    </w:rPr>
  </w:style>
  <w:style w:type="paragraph" w:customStyle="1" w:styleId="Normalen">
    <w:name w:val="Normalen"/>
    <w:basedOn w:val="Normal"/>
    <w:uiPriority w:val="99"/>
    <w:rsid w:val="004656DD"/>
    <w:pPr>
      <w:spacing w:after="0" w:line="240" w:lineRule="auto"/>
      <w:ind w:firstLine="720"/>
      <w:jc w:val="both"/>
    </w:pPr>
    <w:rPr>
      <w:rFonts w:ascii="MakCirT" w:eastAsia="Times New Roman" w:hAnsi="MakCirT" w:cs="MakCirT"/>
      <w:sz w:val="24"/>
      <w:szCs w:val="24"/>
    </w:rPr>
  </w:style>
  <w:style w:type="table" w:styleId="TableGrid">
    <w:name w:val="Table Grid"/>
    <w:basedOn w:val="TableNormal"/>
    <w:uiPriority w:val="99"/>
    <w:rsid w:val="00465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
    <w:name w:val="Style Justified"/>
    <w:basedOn w:val="Normal"/>
    <w:uiPriority w:val="99"/>
    <w:rsid w:val="004656DD"/>
    <w:pPr>
      <w:spacing w:after="0" w:line="240" w:lineRule="auto"/>
      <w:jc w:val="both"/>
    </w:pPr>
    <w:rPr>
      <w:rFonts w:ascii="MAC C Times" w:eastAsia="Times New Roman" w:hAnsi="MAC C Times" w:cs="MAC C Times"/>
      <w:sz w:val="24"/>
      <w:szCs w:val="24"/>
      <w:lang w:val="en-GB" w:eastAsia="en-GB"/>
    </w:rPr>
  </w:style>
  <w:style w:type="paragraph" w:styleId="BodyTextFirstIndent2">
    <w:name w:val="Body Text First Indent 2"/>
    <w:basedOn w:val="BodyTextIndent"/>
    <w:link w:val="BodyTextFirstIndent2Char"/>
    <w:uiPriority w:val="99"/>
    <w:rsid w:val="004656DD"/>
    <w:pPr>
      <w:spacing w:after="120"/>
      <w:ind w:left="283" w:firstLine="210"/>
      <w:jc w:val="left"/>
    </w:pPr>
    <w:rPr>
      <w:b w:val="0"/>
      <w:bCs w:val="0"/>
      <w:sz w:val="24"/>
      <w:szCs w:val="24"/>
      <w:u w:val="none"/>
    </w:rPr>
  </w:style>
  <w:style w:type="character" w:customStyle="1" w:styleId="BodyTextFirstIndent2Char">
    <w:name w:val="Body Text First Indent 2 Char"/>
    <w:basedOn w:val="BodyTextIndentChar"/>
    <w:link w:val="BodyTextFirstIndent2"/>
    <w:uiPriority w:val="99"/>
    <w:rsid w:val="004656DD"/>
    <w:rPr>
      <w:rFonts w:ascii="Times New Roman" w:eastAsia="Times New Roman" w:hAnsi="Times New Roman"/>
      <w:b/>
      <w:bCs/>
      <w:sz w:val="24"/>
      <w:szCs w:val="24"/>
      <w:u w:val="single"/>
    </w:rPr>
  </w:style>
  <w:style w:type="paragraph" w:customStyle="1" w:styleId="CharCharCharChar">
    <w:name w:val="Char Char Char Char"/>
    <w:basedOn w:val="Normal"/>
    <w:uiPriority w:val="99"/>
    <w:rsid w:val="004656DD"/>
    <w:pPr>
      <w:spacing w:after="160" w:line="240" w:lineRule="exact"/>
      <w:jc w:val="both"/>
    </w:pPr>
    <w:rPr>
      <w:rFonts w:ascii="Arial" w:eastAsia="Batang" w:hAnsi="Arial" w:cs="Arial"/>
      <w:color w:val="003366"/>
      <w:sz w:val="20"/>
      <w:szCs w:val="20"/>
    </w:rPr>
  </w:style>
  <w:style w:type="paragraph" w:styleId="Revision">
    <w:name w:val="Revision"/>
    <w:hidden/>
    <w:uiPriority w:val="99"/>
    <w:semiHidden/>
    <w:rsid w:val="004656DD"/>
    <w:rPr>
      <w:rFonts w:ascii="Times New Roman" w:eastAsia="Times New Roman" w:hAnsi="Times New Roman"/>
      <w:sz w:val="24"/>
      <w:szCs w:val="24"/>
    </w:rPr>
  </w:style>
  <w:style w:type="paragraph" w:customStyle="1" w:styleId="Text">
    <w:name w:val="Text"/>
    <w:basedOn w:val="Normal"/>
    <w:rsid w:val="004656DD"/>
    <w:pPr>
      <w:widowControl w:val="0"/>
      <w:autoSpaceDE w:val="0"/>
      <w:autoSpaceDN w:val="0"/>
      <w:spacing w:before="60" w:after="120"/>
      <w:ind w:left="720"/>
      <w:jc w:val="both"/>
    </w:pPr>
    <w:rPr>
      <w:rFonts w:ascii="MAC C Swiss" w:hAnsi="MAC C Swiss"/>
      <w:lang w:val="mk-MK"/>
    </w:rPr>
  </w:style>
  <w:style w:type="paragraph" w:customStyle="1" w:styleId="PwCAddress">
    <w:name w:val="PwC Address"/>
    <w:basedOn w:val="Normal"/>
    <w:link w:val="PwCAddressChar"/>
    <w:qFormat/>
    <w:rsid w:val="004656DD"/>
    <w:pPr>
      <w:spacing w:after="0" w:line="200" w:lineRule="atLeast"/>
    </w:pPr>
    <w:rPr>
      <w:rFonts w:ascii="Georgia" w:hAnsi="Georgia"/>
      <w:i/>
      <w:noProof/>
      <w:sz w:val="18"/>
      <w:lang w:val="en-GB" w:eastAsia="en-GB"/>
    </w:rPr>
  </w:style>
  <w:style w:type="character" w:customStyle="1" w:styleId="PwCAddressChar">
    <w:name w:val="PwC Address Char"/>
    <w:link w:val="PwCAddress"/>
    <w:rsid w:val="004656DD"/>
    <w:rPr>
      <w:rFonts w:ascii="Georgia" w:hAnsi="Georgia"/>
      <w:i/>
      <w:noProof/>
      <w:sz w:val="18"/>
      <w:szCs w:val="22"/>
      <w:lang w:val="en-GB" w:eastAsia="en-GB"/>
    </w:rPr>
  </w:style>
  <w:style w:type="paragraph" w:customStyle="1" w:styleId="BlockNumbered">
    <w:name w:val="Block Numbered"/>
    <w:basedOn w:val="Normal"/>
    <w:rsid w:val="004656DD"/>
    <w:pPr>
      <w:widowControl w:val="0"/>
      <w:numPr>
        <w:ilvl w:val="1"/>
        <w:numId w:val="13"/>
      </w:numPr>
      <w:spacing w:before="240" w:after="0" w:line="240" w:lineRule="auto"/>
      <w:jc w:val="both"/>
    </w:pPr>
    <w:rPr>
      <w:rFonts w:ascii="Times New Roman" w:eastAsia="Times New Roman" w:hAnsi="Times New Roman"/>
      <w:sz w:val="24"/>
      <w:szCs w:val="20"/>
    </w:rPr>
  </w:style>
  <w:style w:type="paragraph" w:customStyle="1" w:styleId="t1">
    <w:name w:val="t1"/>
    <w:basedOn w:val="Normal"/>
    <w:rsid w:val="004656DD"/>
    <w:pPr>
      <w:spacing w:after="301" w:line="301" w:lineRule="atLeast"/>
      <w:jc w:val="both"/>
    </w:pPr>
    <w:rPr>
      <w:rFonts w:ascii="Arial" w:eastAsia="Times New Roman" w:hAnsi="Arial" w:cs="Arial"/>
      <w:sz w:val="19"/>
      <w:szCs w:val="19"/>
      <w:lang w:val="en-GB" w:eastAsia="en-GB"/>
    </w:rPr>
  </w:style>
  <w:style w:type="paragraph" w:customStyle="1" w:styleId="T10">
    <w:name w:val="T1"/>
    <w:basedOn w:val="Heading1"/>
    <w:rsid w:val="004656DD"/>
    <w:pPr>
      <w:keepNext w:val="0"/>
      <w:spacing w:after="301" w:line="301" w:lineRule="atLeast"/>
      <w:jc w:val="both"/>
      <w:outlineLvl w:val="9"/>
    </w:pPr>
    <w:rPr>
      <w:rFonts w:ascii="Arial" w:hAnsi="Arial"/>
      <w:sz w:val="19"/>
      <w:lang w:val="en-GB"/>
    </w:rPr>
  </w:style>
  <w:style w:type="paragraph" w:customStyle="1" w:styleId="Normal105pt">
    <w:name w:val="Normal + 10.5 pt"/>
    <w:aliases w:val="Justified,Left:  0.5&quot;"/>
    <w:basedOn w:val="Normal"/>
    <w:rsid w:val="004656DD"/>
    <w:pPr>
      <w:spacing w:after="0" w:line="240" w:lineRule="auto"/>
      <w:ind w:left="720"/>
      <w:jc w:val="both"/>
    </w:pPr>
    <w:rPr>
      <w:rFonts w:ascii="Times New Roman" w:eastAsia="Times New Roman" w:hAnsi="Times New Roman"/>
      <w:sz w:val="21"/>
      <w:szCs w:val="21"/>
      <w:lang w:val="sl-SI"/>
    </w:rPr>
  </w:style>
  <w:style w:type="character" w:customStyle="1" w:styleId="longtext">
    <w:name w:val="long_text"/>
    <w:rsid w:val="004656DD"/>
  </w:style>
  <w:style w:type="paragraph" w:customStyle="1" w:styleId="bodytext230">
    <w:name w:val="bodytext23"/>
    <w:basedOn w:val="Normal"/>
    <w:rsid w:val="004656DD"/>
    <w:pPr>
      <w:spacing w:after="0" w:line="240" w:lineRule="auto"/>
      <w:jc w:val="both"/>
    </w:pPr>
    <w:rPr>
      <w:rFonts w:ascii="Times New Roman" w:hAnsi="Times New Roman"/>
    </w:rPr>
  </w:style>
  <w:style w:type="paragraph" w:customStyle="1" w:styleId="listparagraph0">
    <w:name w:val="listparagraph"/>
    <w:basedOn w:val="Normal"/>
    <w:rsid w:val="004656DD"/>
    <w:pPr>
      <w:spacing w:after="0" w:line="240" w:lineRule="auto"/>
      <w:ind w:left="720"/>
    </w:pPr>
    <w:rPr>
      <w:rFonts w:ascii="Times New Roman" w:hAnsi="Times New Roman"/>
      <w:sz w:val="24"/>
      <w:szCs w:val="24"/>
    </w:rPr>
  </w:style>
  <w:style w:type="character" w:customStyle="1" w:styleId="apple-converted-space">
    <w:name w:val="apple-converted-space"/>
    <w:rsid w:val="004656DD"/>
  </w:style>
  <w:style w:type="paragraph" w:customStyle="1" w:styleId="stylejustified0">
    <w:name w:val="stylejustified"/>
    <w:basedOn w:val="Normal"/>
    <w:rsid w:val="004656DD"/>
    <w:pPr>
      <w:spacing w:after="0" w:line="240" w:lineRule="auto"/>
      <w:jc w:val="both"/>
    </w:pPr>
    <w:rPr>
      <w:rFonts w:ascii="MAC C Times" w:hAnsi="MAC C Times"/>
      <w:sz w:val="24"/>
      <w:szCs w:val="24"/>
    </w:rPr>
  </w:style>
  <w:style w:type="character" w:customStyle="1" w:styleId="hps">
    <w:name w:val="hps"/>
    <w:rsid w:val="004656DD"/>
  </w:style>
  <w:style w:type="numbering" w:customStyle="1" w:styleId="NoList2">
    <w:name w:val="No List2"/>
    <w:next w:val="NoList"/>
    <w:uiPriority w:val="99"/>
    <w:semiHidden/>
    <w:unhideWhenUsed/>
    <w:rsid w:val="00E513D8"/>
  </w:style>
  <w:style w:type="character" w:customStyle="1" w:styleId="mediumtext">
    <w:name w:val="medium_text"/>
    <w:basedOn w:val="DefaultParagraphFont"/>
    <w:rsid w:val="00E513D8"/>
  </w:style>
  <w:style w:type="paragraph" w:customStyle="1" w:styleId="Rbody1">
    <w:name w:val="R_body1"/>
    <w:basedOn w:val="Normal"/>
    <w:rsid w:val="00E513D8"/>
    <w:pPr>
      <w:spacing w:after="0" w:line="240" w:lineRule="auto"/>
      <w:jc w:val="both"/>
    </w:pPr>
    <w:rPr>
      <w:rFonts w:eastAsia="Times New Roman"/>
      <w:sz w:val="18"/>
      <w:szCs w:val="18"/>
      <w:lang w:val="en-GB" w:eastAsia="el-GR"/>
    </w:rPr>
  </w:style>
  <w:style w:type="character" w:customStyle="1" w:styleId="CharChar2">
    <w:name w:val="Char Char2"/>
    <w:rsid w:val="00E513D8"/>
    <w:rPr>
      <w:sz w:val="24"/>
      <w:szCs w:val="24"/>
    </w:rPr>
  </w:style>
  <w:style w:type="character" w:customStyle="1" w:styleId="hpsatn">
    <w:name w:val="hps atn"/>
    <w:basedOn w:val="DefaultParagraphFont"/>
    <w:rsid w:val="00E513D8"/>
  </w:style>
  <w:style w:type="character" w:customStyle="1" w:styleId="gt-icon-text1">
    <w:name w:val="gt-icon-text1"/>
    <w:basedOn w:val="DefaultParagraphFont"/>
    <w:rsid w:val="00E513D8"/>
  </w:style>
  <w:style w:type="paragraph" w:customStyle="1" w:styleId="Numbered1">
    <w:name w:val="Numbered1"/>
    <w:basedOn w:val="Normal"/>
    <w:rsid w:val="00E513D8"/>
    <w:pPr>
      <w:numPr>
        <w:numId w:val="16"/>
      </w:numPr>
      <w:spacing w:after="240" w:line="240" w:lineRule="atLeast"/>
      <w:ind w:right="335"/>
    </w:pPr>
    <w:rPr>
      <w:rFonts w:ascii="Times New Roman" w:eastAsia="Times New Roman" w:hAnsi="Times New Roman"/>
      <w:color w:val="000000"/>
      <w:szCs w:val="20"/>
      <w:lang w:val="en-GB"/>
    </w:rPr>
  </w:style>
  <w:style w:type="paragraph" w:customStyle="1" w:styleId="Numbered2">
    <w:name w:val="Numbered2"/>
    <w:basedOn w:val="Normal"/>
    <w:autoRedefine/>
    <w:rsid w:val="00E513D8"/>
    <w:pPr>
      <w:numPr>
        <w:ilvl w:val="1"/>
        <w:numId w:val="16"/>
      </w:numPr>
      <w:spacing w:after="240" w:line="240" w:lineRule="atLeast"/>
    </w:pPr>
    <w:rPr>
      <w:rFonts w:ascii="Times New Roman" w:eastAsia="Times New Roman" w:hAnsi="Times New Roman"/>
      <w:color w:val="000000"/>
      <w:szCs w:val="20"/>
      <w:lang w:val="en-GB"/>
    </w:rPr>
  </w:style>
  <w:style w:type="character" w:styleId="Hyperlink">
    <w:name w:val="Hyperlink"/>
    <w:uiPriority w:val="99"/>
    <w:unhideWhenUsed/>
    <w:rsid w:val="00E513D8"/>
    <w:rPr>
      <w:strike w:val="0"/>
      <w:dstrike w:val="0"/>
      <w:color w:val="255F9A"/>
      <w:u w:val="none"/>
      <w:effect w:val="none"/>
    </w:rPr>
  </w:style>
  <w:style w:type="paragraph" w:styleId="PlainText">
    <w:name w:val="Plain Text"/>
    <w:basedOn w:val="Normal"/>
    <w:link w:val="PlainTextChar"/>
    <w:uiPriority w:val="99"/>
    <w:unhideWhenUsed/>
    <w:rsid w:val="00C2581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2581E"/>
    <w:rPr>
      <w:rFonts w:eastAsiaTheme="minorHAnsi" w:cstheme="minorBidi"/>
      <w:sz w:val="22"/>
      <w:szCs w:val="21"/>
    </w:rPr>
  </w:style>
  <w:style w:type="table" w:customStyle="1" w:styleId="GridTable1Light-Accent51">
    <w:name w:val="Grid Table 1 Light - Accent 51"/>
    <w:basedOn w:val="TableNormal"/>
    <w:uiPriority w:val="46"/>
    <w:rsid w:val="00AE6A2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620C07"/>
    <w:pPr>
      <w:spacing w:before="100" w:beforeAutospacing="1" w:after="100" w:afterAutospacing="1" w:line="240" w:lineRule="auto"/>
    </w:pPr>
    <w:rPr>
      <w:rFonts w:ascii="Times New Roman" w:eastAsia="Times New Roman" w:hAnsi="Times New Roman"/>
      <w:sz w:val="24"/>
      <w:szCs w:val="24"/>
    </w:rPr>
  </w:style>
  <w:style w:type="paragraph" w:customStyle="1" w:styleId="Subtitle1">
    <w:name w:val="Subtitle1"/>
    <w:basedOn w:val="Normal"/>
    <w:rsid w:val="00620C07"/>
    <w:pPr>
      <w:spacing w:before="100" w:beforeAutospacing="1" w:after="100" w:afterAutospacing="1" w:line="240" w:lineRule="auto"/>
    </w:pPr>
    <w:rPr>
      <w:rFonts w:ascii="Times New Roman" w:eastAsia="Times New Roman" w:hAnsi="Times New Roman"/>
      <w:sz w:val="24"/>
      <w:szCs w:val="24"/>
    </w:rPr>
  </w:style>
  <w:style w:type="paragraph" w:customStyle="1" w:styleId="normaltext">
    <w:name w:val="normaltext"/>
    <w:basedOn w:val="Normal"/>
    <w:rsid w:val="00620C07"/>
    <w:pPr>
      <w:spacing w:before="100" w:beforeAutospacing="1" w:after="100" w:afterAutospacing="1" w:line="240" w:lineRule="auto"/>
    </w:pPr>
    <w:rPr>
      <w:rFonts w:ascii="Times New Roman" w:eastAsia="Times New Roman" w:hAnsi="Times New Roman"/>
      <w:sz w:val="24"/>
      <w:szCs w:val="24"/>
    </w:rPr>
  </w:style>
  <w:style w:type="character" w:customStyle="1" w:styleId="normaltext1">
    <w:name w:val="normaltext1"/>
    <w:basedOn w:val="DefaultParagraphFont"/>
    <w:rsid w:val="00620C07"/>
  </w:style>
  <w:style w:type="paragraph" w:styleId="TOCHeading">
    <w:name w:val="TOC Heading"/>
    <w:basedOn w:val="Heading1"/>
    <w:next w:val="Normal"/>
    <w:uiPriority w:val="39"/>
    <w:unhideWhenUsed/>
    <w:qFormat/>
    <w:rsid w:val="00B95081"/>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A85DC9"/>
    <w:pPr>
      <w:tabs>
        <w:tab w:val="right" w:leader="dot" w:pos="9259"/>
      </w:tabs>
      <w:spacing w:after="100" w:line="259" w:lineRule="auto"/>
    </w:pPr>
    <w:rPr>
      <w:rFonts w:ascii="Times New Roman" w:eastAsiaTheme="minorEastAsia" w:hAnsi="Times New Roman"/>
      <w:b/>
      <w:sz w:val="24"/>
      <w:szCs w:val="24"/>
    </w:rPr>
  </w:style>
  <w:style w:type="paragraph" w:styleId="TOC1">
    <w:name w:val="toc 1"/>
    <w:basedOn w:val="Normal"/>
    <w:next w:val="Normal"/>
    <w:autoRedefine/>
    <w:uiPriority w:val="39"/>
    <w:unhideWhenUsed/>
    <w:rsid w:val="00C21E8D"/>
    <w:pPr>
      <w:tabs>
        <w:tab w:val="right" w:leader="dot" w:pos="9259"/>
      </w:tabs>
      <w:spacing w:after="100" w:line="259" w:lineRule="auto"/>
    </w:pPr>
    <w:rPr>
      <w:rFonts w:ascii="Times New Roman" w:eastAsiaTheme="minorEastAsia" w:hAnsi="Times New Roman"/>
      <w:b/>
      <w:bCs/>
      <w:iCs/>
      <w:noProof/>
      <w:sz w:val="24"/>
      <w:szCs w:val="24"/>
      <w:lang w:val="pt-BR"/>
    </w:rPr>
  </w:style>
  <w:style w:type="paragraph" w:styleId="TOC3">
    <w:name w:val="toc 3"/>
    <w:basedOn w:val="Normal"/>
    <w:next w:val="Normal"/>
    <w:autoRedefine/>
    <w:uiPriority w:val="39"/>
    <w:unhideWhenUsed/>
    <w:rsid w:val="00B95081"/>
    <w:pPr>
      <w:spacing w:after="100" w:line="259" w:lineRule="auto"/>
      <w:ind w:left="440"/>
    </w:pPr>
    <w:rPr>
      <w:rFonts w:asciiTheme="minorHAnsi" w:eastAsiaTheme="minorEastAsia" w:hAnsiTheme="minorHAnsi"/>
    </w:rPr>
  </w:style>
  <w:style w:type="paragraph" w:styleId="EndnoteText">
    <w:name w:val="endnote text"/>
    <w:basedOn w:val="Normal"/>
    <w:link w:val="EndnoteTextChar"/>
    <w:uiPriority w:val="99"/>
    <w:semiHidden/>
    <w:unhideWhenUsed/>
    <w:rsid w:val="009D38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38E1"/>
  </w:style>
  <w:style w:type="character" w:styleId="EndnoteReference">
    <w:name w:val="endnote reference"/>
    <w:basedOn w:val="DefaultParagraphFont"/>
    <w:uiPriority w:val="99"/>
    <w:semiHidden/>
    <w:unhideWhenUsed/>
    <w:rsid w:val="009D38E1"/>
    <w:rPr>
      <w:vertAlign w:val="superscript"/>
    </w:rPr>
  </w:style>
  <w:style w:type="paragraph" w:styleId="NoSpacing">
    <w:name w:val="No Spacing"/>
    <w:uiPriority w:val="1"/>
    <w:qFormat/>
    <w:rsid w:val="00503529"/>
    <w:rPr>
      <w:sz w:val="22"/>
      <w:szCs w:val="22"/>
    </w:rPr>
  </w:style>
  <w:style w:type="character" w:styleId="IntenseReference">
    <w:name w:val="Intense Reference"/>
    <w:basedOn w:val="DefaultParagraphFont"/>
    <w:uiPriority w:val="32"/>
    <w:qFormat/>
    <w:rsid w:val="00173A32"/>
    <w:rPr>
      <w:b/>
      <w:bCs/>
      <w:smallCaps/>
      <w:color w:val="4F81BD" w:themeColor="accent1"/>
      <w:spacing w:val="5"/>
    </w:rPr>
  </w:style>
  <w:style w:type="character" w:styleId="Emphasis">
    <w:name w:val="Emphasis"/>
    <w:basedOn w:val="DefaultParagraphFont"/>
    <w:uiPriority w:val="20"/>
    <w:qFormat/>
    <w:rsid w:val="002A7BCE"/>
    <w:rPr>
      <w:i/>
      <w:iCs/>
    </w:rPr>
  </w:style>
  <w:style w:type="character" w:styleId="IntenseEmphasis">
    <w:name w:val="Intense Emphasis"/>
    <w:basedOn w:val="DefaultParagraphFont"/>
    <w:uiPriority w:val="21"/>
    <w:qFormat/>
    <w:rsid w:val="00AF506E"/>
    <w:rPr>
      <w:i/>
      <w:iCs/>
      <w:color w:val="4F81BD" w:themeColor="accent1"/>
    </w:rPr>
  </w:style>
  <w:style w:type="character" w:customStyle="1" w:styleId="q4iawc">
    <w:name w:val="q4iawc"/>
    <w:basedOn w:val="DefaultParagraphFont"/>
    <w:rsid w:val="00133F14"/>
  </w:style>
  <w:style w:type="character" w:customStyle="1" w:styleId="Char">
    <w:name w:val="Вбуйкь Char"/>
    <w:basedOn w:val="DefaultParagraphFont"/>
    <w:link w:val="a"/>
    <w:rsid w:val="004B60EA"/>
    <w:rPr>
      <w:rFonts w:ascii="Arial" w:eastAsia="Times New Roman" w:hAnsi="Arial"/>
      <w:sz w:val="24"/>
      <w:szCs w:val="24"/>
      <w:lang w:val="en-GB" w:eastAsia="en-GB"/>
    </w:rPr>
  </w:style>
  <w:style w:type="character" w:customStyle="1" w:styleId="ListParagraphChar">
    <w:name w:val="List Paragraph Char"/>
    <w:link w:val="ListParagraph"/>
    <w:uiPriority w:val="34"/>
    <w:locked/>
    <w:rsid w:val="00BB270C"/>
    <w:rPr>
      <w:rFonts w:ascii="Times New Roman" w:eastAsia="Times New Roman" w:hAnsi="Times New Roman"/>
      <w:sz w:val="24"/>
      <w:szCs w:val="24"/>
    </w:rPr>
  </w:style>
  <w:style w:type="table" w:styleId="TableGridLight">
    <w:name w:val="Grid Table Light"/>
    <w:basedOn w:val="TableNormal"/>
    <w:uiPriority w:val="40"/>
    <w:rsid w:val="00EC70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semiHidden/>
    <w:unhideWhenUsed/>
    <w:rsid w:val="00086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60D3"/>
    <w:rPr>
      <w:rFonts w:ascii="Courier New" w:eastAsia="Times New Roman" w:hAnsi="Courier New" w:cs="Courier New"/>
    </w:rPr>
  </w:style>
  <w:style w:type="character" w:customStyle="1" w:styleId="y2iqfc">
    <w:name w:val="y2iqfc"/>
    <w:basedOn w:val="DefaultParagraphFont"/>
    <w:rsid w:val="000860D3"/>
  </w:style>
  <w:style w:type="numbering" w:customStyle="1" w:styleId="NoList3">
    <w:name w:val="No List3"/>
    <w:next w:val="NoList"/>
    <w:uiPriority w:val="99"/>
    <w:semiHidden/>
    <w:unhideWhenUsed/>
    <w:rsid w:val="00DC4472"/>
  </w:style>
  <w:style w:type="numbering" w:customStyle="1" w:styleId="NoList11">
    <w:name w:val="No List11"/>
    <w:next w:val="NoList"/>
    <w:uiPriority w:val="99"/>
    <w:semiHidden/>
    <w:unhideWhenUsed/>
    <w:rsid w:val="00DC4472"/>
  </w:style>
  <w:style w:type="table" w:customStyle="1" w:styleId="TableGrid1">
    <w:name w:val="Table Grid1"/>
    <w:basedOn w:val="TableNormal"/>
    <w:next w:val="TableGrid"/>
    <w:uiPriority w:val="99"/>
    <w:rsid w:val="00DC44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C4472"/>
  </w:style>
  <w:style w:type="table" w:customStyle="1" w:styleId="GridTable1Light-Accent511">
    <w:name w:val="Grid Table 1 Light - Accent 511"/>
    <w:basedOn w:val="TableNormal"/>
    <w:uiPriority w:val="46"/>
    <w:rsid w:val="00DC447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DC44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1">
    <w:name w:val="Grid Table 3 Accent 1"/>
    <w:basedOn w:val="TableNormal"/>
    <w:uiPriority w:val="48"/>
    <w:rsid w:val="00DC447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4-Accent5">
    <w:name w:val="Grid Table 4 Accent 5"/>
    <w:basedOn w:val="TableNormal"/>
    <w:uiPriority w:val="49"/>
    <w:rsid w:val="00DC447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trong">
    <w:name w:val="Strong"/>
    <w:basedOn w:val="DefaultParagraphFont"/>
    <w:uiPriority w:val="22"/>
    <w:qFormat/>
    <w:rsid w:val="00DC4472"/>
    <w:rPr>
      <w:b/>
      <w:bCs/>
    </w:rPr>
  </w:style>
  <w:style w:type="table" w:customStyle="1" w:styleId="GridTable4-Accent51">
    <w:name w:val="Grid Table 4 - Accent 51"/>
    <w:basedOn w:val="TableNormal"/>
    <w:next w:val="GridTable4-Accent5"/>
    <w:uiPriority w:val="49"/>
    <w:rsid w:val="0028331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5685">
      <w:bodyDiv w:val="1"/>
      <w:marLeft w:val="0"/>
      <w:marRight w:val="0"/>
      <w:marTop w:val="0"/>
      <w:marBottom w:val="0"/>
      <w:divBdr>
        <w:top w:val="none" w:sz="0" w:space="0" w:color="auto"/>
        <w:left w:val="none" w:sz="0" w:space="0" w:color="auto"/>
        <w:bottom w:val="none" w:sz="0" w:space="0" w:color="auto"/>
        <w:right w:val="none" w:sz="0" w:space="0" w:color="auto"/>
      </w:divBdr>
    </w:div>
    <w:div w:id="13698076">
      <w:bodyDiv w:val="1"/>
      <w:marLeft w:val="0"/>
      <w:marRight w:val="0"/>
      <w:marTop w:val="0"/>
      <w:marBottom w:val="0"/>
      <w:divBdr>
        <w:top w:val="none" w:sz="0" w:space="0" w:color="auto"/>
        <w:left w:val="none" w:sz="0" w:space="0" w:color="auto"/>
        <w:bottom w:val="none" w:sz="0" w:space="0" w:color="auto"/>
        <w:right w:val="none" w:sz="0" w:space="0" w:color="auto"/>
      </w:divBdr>
    </w:div>
    <w:div w:id="219247848">
      <w:bodyDiv w:val="1"/>
      <w:marLeft w:val="0"/>
      <w:marRight w:val="0"/>
      <w:marTop w:val="0"/>
      <w:marBottom w:val="0"/>
      <w:divBdr>
        <w:top w:val="none" w:sz="0" w:space="0" w:color="auto"/>
        <w:left w:val="none" w:sz="0" w:space="0" w:color="auto"/>
        <w:bottom w:val="none" w:sz="0" w:space="0" w:color="auto"/>
        <w:right w:val="none" w:sz="0" w:space="0" w:color="auto"/>
      </w:divBdr>
    </w:div>
    <w:div w:id="246161388">
      <w:bodyDiv w:val="1"/>
      <w:marLeft w:val="0"/>
      <w:marRight w:val="0"/>
      <w:marTop w:val="0"/>
      <w:marBottom w:val="0"/>
      <w:divBdr>
        <w:top w:val="none" w:sz="0" w:space="0" w:color="auto"/>
        <w:left w:val="none" w:sz="0" w:space="0" w:color="auto"/>
        <w:bottom w:val="none" w:sz="0" w:space="0" w:color="auto"/>
        <w:right w:val="none" w:sz="0" w:space="0" w:color="auto"/>
      </w:divBdr>
    </w:div>
    <w:div w:id="263149947">
      <w:bodyDiv w:val="1"/>
      <w:marLeft w:val="0"/>
      <w:marRight w:val="0"/>
      <w:marTop w:val="0"/>
      <w:marBottom w:val="0"/>
      <w:divBdr>
        <w:top w:val="none" w:sz="0" w:space="0" w:color="auto"/>
        <w:left w:val="none" w:sz="0" w:space="0" w:color="auto"/>
        <w:bottom w:val="none" w:sz="0" w:space="0" w:color="auto"/>
        <w:right w:val="none" w:sz="0" w:space="0" w:color="auto"/>
      </w:divBdr>
    </w:div>
    <w:div w:id="266498707">
      <w:bodyDiv w:val="1"/>
      <w:marLeft w:val="0"/>
      <w:marRight w:val="0"/>
      <w:marTop w:val="0"/>
      <w:marBottom w:val="0"/>
      <w:divBdr>
        <w:top w:val="none" w:sz="0" w:space="0" w:color="auto"/>
        <w:left w:val="none" w:sz="0" w:space="0" w:color="auto"/>
        <w:bottom w:val="none" w:sz="0" w:space="0" w:color="auto"/>
        <w:right w:val="none" w:sz="0" w:space="0" w:color="auto"/>
      </w:divBdr>
    </w:div>
    <w:div w:id="279530381">
      <w:bodyDiv w:val="1"/>
      <w:marLeft w:val="0"/>
      <w:marRight w:val="0"/>
      <w:marTop w:val="0"/>
      <w:marBottom w:val="0"/>
      <w:divBdr>
        <w:top w:val="none" w:sz="0" w:space="0" w:color="auto"/>
        <w:left w:val="none" w:sz="0" w:space="0" w:color="auto"/>
        <w:bottom w:val="none" w:sz="0" w:space="0" w:color="auto"/>
        <w:right w:val="none" w:sz="0" w:space="0" w:color="auto"/>
      </w:divBdr>
    </w:div>
    <w:div w:id="436220031">
      <w:bodyDiv w:val="1"/>
      <w:marLeft w:val="0"/>
      <w:marRight w:val="0"/>
      <w:marTop w:val="0"/>
      <w:marBottom w:val="0"/>
      <w:divBdr>
        <w:top w:val="none" w:sz="0" w:space="0" w:color="auto"/>
        <w:left w:val="none" w:sz="0" w:space="0" w:color="auto"/>
        <w:bottom w:val="none" w:sz="0" w:space="0" w:color="auto"/>
        <w:right w:val="none" w:sz="0" w:space="0" w:color="auto"/>
      </w:divBdr>
    </w:div>
    <w:div w:id="459419976">
      <w:bodyDiv w:val="1"/>
      <w:marLeft w:val="0"/>
      <w:marRight w:val="0"/>
      <w:marTop w:val="0"/>
      <w:marBottom w:val="0"/>
      <w:divBdr>
        <w:top w:val="none" w:sz="0" w:space="0" w:color="auto"/>
        <w:left w:val="none" w:sz="0" w:space="0" w:color="auto"/>
        <w:bottom w:val="none" w:sz="0" w:space="0" w:color="auto"/>
        <w:right w:val="none" w:sz="0" w:space="0" w:color="auto"/>
      </w:divBdr>
    </w:div>
    <w:div w:id="513374759">
      <w:bodyDiv w:val="1"/>
      <w:marLeft w:val="0"/>
      <w:marRight w:val="0"/>
      <w:marTop w:val="0"/>
      <w:marBottom w:val="0"/>
      <w:divBdr>
        <w:top w:val="none" w:sz="0" w:space="0" w:color="auto"/>
        <w:left w:val="none" w:sz="0" w:space="0" w:color="auto"/>
        <w:bottom w:val="none" w:sz="0" w:space="0" w:color="auto"/>
        <w:right w:val="none" w:sz="0" w:space="0" w:color="auto"/>
      </w:divBdr>
    </w:div>
    <w:div w:id="526870865">
      <w:bodyDiv w:val="1"/>
      <w:marLeft w:val="0"/>
      <w:marRight w:val="0"/>
      <w:marTop w:val="0"/>
      <w:marBottom w:val="0"/>
      <w:divBdr>
        <w:top w:val="none" w:sz="0" w:space="0" w:color="auto"/>
        <w:left w:val="none" w:sz="0" w:space="0" w:color="auto"/>
        <w:bottom w:val="none" w:sz="0" w:space="0" w:color="auto"/>
        <w:right w:val="none" w:sz="0" w:space="0" w:color="auto"/>
      </w:divBdr>
    </w:div>
    <w:div w:id="540869899">
      <w:bodyDiv w:val="1"/>
      <w:marLeft w:val="0"/>
      <w:marRight w:val="0"/>
      <w:marTop w:val="0"/>
      <w:marBottom w:val="0"/>
      <w:divBdr>
        <w:top w:val="none" w:sz="0" w:space="0" w:color="auto"/>
        <w:left w:val="none" w:sz="0" w:space="0" w:color="auto"/>
        <w:bottom w:val="none" w:sz="0" w:space="0" w:color="auto"/>
        <w:right w:val="none" w:sz="0" w:space="0" w:color="auto"/>
      </w:divBdr>
    </w:div>
    <w:div w:id="567115653">
      <w:bodyDiv w:val="1"/>
      <w:marLeft w:val="0"/>
      <w:marRight w:val="0"/>
      <w:marTop w:val="0"/>
      <w:marBottom w:val="0"/>
      <w:divBdr>
        <w:top w:val="none" w:sz="0" w:space="0" w:color="auto"/>
        <w:left w:val="none" w:sz="0" w:space="0" w:color="auto"/>
        <w:bottom w:val="none" w:sz="0" w:space="0" w:color="auto"/>
        <w:right w:val="none" w:sz="0" w:space="0" w:color="auto"/>
      </w:divBdr>
    </w:div>
    <w:div w:id="591088196">
      <w:bodyDiv w:val="1"/>
      <w:marLeft w:val="0"/>
      <w:marRight w:val="0"/>
      <w:marTop w:val="0"/>
      <w:marBottom w:val="0"/>
      <w:divBdr>
        <w:top w:val="none" w:sz="0" w:space="0" w:color="auto"/>
        <w:left w:val="none" w:sz="0" w:space="0" w:color="auto"/>
        <w:bottom w:val="none" w:sz="0" w:space="0" w:color="auto"/>
        <w:right w:val="none" w:sz="0" w:space="0" w:color="auto"/>
      </w:divBdr>
    </w:div>
    <w:div w:id="639775070">
      <w:bodyDiv w:val="1"/>
      <w:marLeft w:val="0"/>
      <w:marRight w:val="0"/>
      <w:marTop w:val="0"/>
      <w:marBottom w:val="0"/>
      <w:divBdr>
        <w:top w:val="none" w:sz="0" w:space="0" w:color="auto"/>
        <w:left w:val="none" w:sz="0" w:space="0" w:color="auto"/>
        <w:bottom w:val="none" w:sz="0" w:space="0" w:color="auto"/>
        <w:right w:val="none" w:sz="0" w:space="0" w:color="auto"/>
      </w:divBdr>
    </w:div>
    <w:div w:id="688143853">
      <w:bodyDiv w:val="1"/>
      <w:marLeft w:val="0"/>
      <w:marRight w:val="0"/>
      <w:marTop w:val="0"/>
      <w:marBottom w:val="0"/>
      <w:divBdr>
        <w:top w:val="none" w:sz="0" w:space="0" w:color="auto"/>
        <w:left w:val="none" w:sz="0" w:space="0" w:color="auto"/>
        <w:bottom w:val="none" w:sz="0" w:space="0" w:color="auto"/>
        <w:right w:val="none" w:sz="0" w:space="0" w:color="auto"/>
      </w:divBdr>
    </w:div>
    <w:div w:id="749232403">
      <w:bodyDiv w:val="1"/>
      <w:marLeft w:val="0"/>
      <w:marRight w:val="0"/>
      <w:marTop w:val="0"/>
      <w:marBottom w:val="0"/>
      <w:divBdr>
        <w:top w:val="none" w:sz="0" w:space="0" w:color="auto"/>
        <w:left w:val="none" w:sz="0" w:space="0" w:color="auto"/>
        <w:bottom w:val="none" w:sz="0" w:space="0" w:color="auto"/>
        <w:right w:val="none" w:sz="0" w:space="0" w:color="auto"/>
      </w:divBdr>
    </w:div>
    <w:div w:id="813176897">
      <w:bodyDiv w:val="1"/>
      <w:marLeft w:val="0"/>
      <w:marRight w:val="0"/>
      <w:marTop w:val="0"/>
      <w:marBottom w:val="0"/>
      <w:divBdr>
        <w:top w:val="none" w:sz="0" w:space="0" w:color="auto"/>
        <w:left w:val="none" w:sz="0" w:space="0" w:color="auto"/>
        <w:bottom w:val="none" w:sz="0" w:space="0" w:color="auto"/>
        <w:right w:val="none" w:sz="0" w:space="0" w:color="auto"/>
      </w:divBdr>
    </w:div>
    <w:div w:id="920261577">
      <w:bodyDiv w:val="1"/>
      <w:marLeft w:val="0"/>
      <w:marRight w:val="0"/>
      <w:marTop w:val="0"/>
      <w:marBottom w:val="0"/>
      <w:divBdr>
        <w:top w:val="none" w:sz="0" w:space="0" w:color="auto"/>
        <w:left w:val="none" w:sz="0" w:space="0" w:color="auto"/>
        <w:bottom w:val="none" w:sz="0" w:space="0" w:color="auto"/>
        <w:right w:val="none" w:sz="0" w:space="0" w:color="auto"/>
      </w:divBdr>
    </w:div>
    <w:div w:id="922372498">
      <w:bodyDiv w:val="1"/>
      <w:marLeft w:val="0"/>
      <w:marRight w:val="0"/>
      <w:marTop w:val="0"/>
      <w:marBottom w:val="0"/>
      <w:divBdr>
        <w:top w:val="none" w:sz="0" w:space="0" w:color="auto"/>
        <w:left w:val="none" w:sz="0" w:space="0" w:color="auto"/>
        <w:bottom w:val="none" w:sz="0" w:space="0" w:color="auto"/>
        <w:right w:val="none" w:sz="0" w:space="0" w:color="auto"/>
      </w:divBdr>
    </w:div>
    <w:div w:id="955215736">
      <w:bodyDiv w:val="1"/>
      <w:marLeft w:val="0"/>
      <w:marRight w:val="0"/>
      <w:marTop w:val="0"/>
      <w:marBottom w:val="0"/>
      <w:divBdr>
        <w:top w:val="none" w:sz="0" w:space="0" w:color="auto"/>
        <w:left w:val="none" w:sz="0" w:space="0" w:color="auto"/>
        <w:bottom w:val="none" w:sz="0" w:space="0" w:color="auto"/>
        <w:right w:val="none" w:sz="0" w:space="0" w:color="auto"/>
      </w:divBdr>
    </w:div>
    <w:div w:id="960837953">
      <w:bodyDiv w:val="1"/>
      <w:marLeft w:val="0"/>
      <w:marRight w:val="0"/>
      <w:marTop w:val="0"/>
      <w:marBottom w:val="0"/>
      <w:divBdr>
        <w:top w:val="none" w:sz="0" w:space="0" w:color="auto"/>
        <w:left w:val="none" w:sz="0" w:space="0" w:color="auto"/>
        <w:bottom w:val="none" w:sz="0" w:space="0" w:color="auto"/>
        <w:right w:val="none" w:sz="0" w:space="0" w:color="auto"/>
      </w:divBdr>
    </w:div>
    <w:div w:id="1021904175">
      <w:bodyDiv w:val="1"/>
      <w:marLeft w:val="0"/>
      <w:marRight w:val="0"/>
      <w:marTop w:val="0"/>
      <w:marBottom w:val="0"/>
      <w:divBdr>
        <w:top w:val="none" w:sz="0" w:space="0" w:color="auto"/>
        <w:left w:val="none" w:sz="0" w:space="0" w:color="auto"/>
        <w:bottom w:val="none" w:sz="0" w:space="0" w:color="auto"/>
        <w:right w:val="none" w:sz="0" w:space="0" w:color="auto"/>
      </w:divBdr>
    </w:div>
    <w:div w:id="1050036744">
      <w:bodyDiv w:val="1"/>
      <w:marLeft w:val="0"/>
      <w:marRight w:val="0"/>
      <w:marTop w:val="0"/>
      <w:marBottom w:val="0"/>
      <w:divBdr>
        <w:top w:val="none" w:sz="0" w:space="0" w:color="auto"/>
        <w:left w:val="none" w:sz="0" w:space="0" w:color="auto"/>
        <w:bottom w:val="none" w:sz="0" w:space="0" w:color="auto"/>
        <w:right w:val="none" w:sz="0" w:space="0" w:color="auto"/>
      </w:divBdr>
    </w:div>
    <w:div w:id="1055393836">
      <w:bodyDiv w:val="1"/>
      <w:marLeft w:val="0"/>
      <w:marRight w:val="0"/>
      <w:marTop w:val="0"/>
      <w:marBottom w:val="0"/>
      <w:divBdr>
        <w:top w:val="none" w:sz="0" w:space="0" w:color="auto"/>
        <w:left w:val="none" w:sz="0" w:space="0" w:color="auto"/>
        <w:bottom w:val="none" w:sz="0" w:space="0" w:color="auto"/>
        <w:right w:val="none" w:sz="0" w:space="0" w:color="auto"/>
      </w:divBdr>
    </w:div>
    <w:div w:id="1103569637">
      <w:bodyDiv w:val="1"/>
      <w:marLeft w:val="0"/>
      <w:marRight w:val="0"/>
      <w:marTop w:val="0"/>
      <w:marBottom w:val="0"/>
      <w:divBdr>
        <w:top w:val="none" w:sz="0" w:space="0" w:color="auto"/>
        <w:left w:val="none" w:sz="0" w:space="0" w:color="auto"/>
        <w:bottom w:val="none" w:sz="0" w:space="0" w:color="auto"/>
        <w:right w:val="none" w:sz="0" w:space="0" w:color="auto"/>
      </w:divBdr>
    </w:div>
    <w:div w:id="1206064463">
      <w:bodyDiv w:val="1"/>
      <w:marLeft w:val="0"/>
      <w:marRight w:val="0"/>
      <w:marTop w:val="0"/>
      <w:marBottom w:val="0"/>
      <w:divBdr>
        <w:top w:val="none" w:sz="0" w:space="0" w:color="auto"/>
        <w:left w:val="none" w:sz="0" w:space="0" w:color="auto"/>
        <w:bottom w:val="none" w:sz="0" w:space="0" w:color="auto"/>
        <w:right w:val="none" w:sz="0" w:space="0" w:color="auto"/>
      </w:divBdr>
    </w:div>
    <w:div w:id="1213494271">
      <w:bodyDiv w:val="1"/>
      <w:marLeft w:val="0"/>
      <w:marRight w:val="0"/>
      <w:marTop w:val="0"/>
      <w:marBottom w:val="0"/>
      <w:divBdr>
        <w:top w:val="none" w:sz="0" w:space="0" w:color="auto"/>
        <w:left w:val="none" w:sz="0" w:space="0" w:color="auto"/>
        <w:bottom w:val="none" w:sz="0" w:space="0" w:color="auto"/>
        <w:right w:val="none" w:sz="0" w:space="0" w:color="auto"/>
      </w:divBdr>
    </w:div>
    <w:div w:id="1262638356">
      <w:bodyDiv w:val="1"/>
      <w:marLeft w:val="0"/>
      <w:marRight w:val="0"/>
      <w:marTop w:val="0"/>
      <w:marBottom w:val="0"/>
      <w:divBdr>
        <w:top w:val="none" w:sz="0" w:space="0" w:color="auto"/>
        <w:left w:val="none" w:sz="0" w:space="0" w:color="auto"/>
        <w:bottom w:val="none" w:sz="0" w:space="0" w:color="auto"/>
        <w:right w:val="none" w:sz="0" w:space="0" w:color="auto"/>
      </w:divBdr>
    </w:div>
    <w:div w:id="1269385095">
      <w:bodyDiv w:val="1"/>
      <w:marLeft w:val="0"/>
      <w:marRight w:val="0"/>
      <w:marTop w:val="0"/>
      <w:marBottom w:val="0"/>
      <w:divBdr>
        <w:top w:val="none" w:sz="0" w:space="0" w:color="auto"/>
        <w:left w:val="none" w:sz="0" w:space="0" w:color="auto"/>
        <w:bottom w:val="none" w:sz="0" w:space="0" w:color="auto"/>
        <w:right w:val="none" w:sz="0" w:space="0" w:color="auto"/>
      </w:divBdr>
    </w:div>
    <w:div w:id="1322393338">
      <w:bodyDiv w:val="1"/>
      <w:marLeft w:val="0"/>
      <w:marRight w:val="0"/>
      <w:marTop w:val="0"/>
      <w:marBottom w:val="0"/>
      <w:divBdr>
        <w:top w:val="none" w:sz="0" w:space="0" w:color="auto"/>
        <w:left w:val="none" w:sz="0" w:space="0" w:color="auto"/>
        <w:bottom w:val="none" w:sz="0" w:space="0" w:color="auto"/>
        <w:right w:val="none" w:sz="0" w:space="0" w:color="auto"/>
      </w:divBdr>
    </w:div>
    <w:div w:id="1335718925">
      <w:bodyDiv w:val="1"/>
      <w:marLeft w:val="0"/>
      <w:marRight w:val="0"/>
      <w:marTop w:val="0"/>
      <w:marBottom w:val="0"/>
      <w:divBdr>
        <w:top w:val="none" w:sz="0" w:space="0" w:color="auto"/>
        <w:left w:val="none" w:sz="0" w:space="0" w:color="auto"/>
        <w:bottom w:val="none" w:sz="0" w:space="0" w:color="auto"/>
        <w:right w:val="none" w:sz="0" w:space="0" w:color="auto"/>
      </w:divBdr>
    </w:div>
    <w:div w:id="1396585457">
      <w:bodyDiv w:val="1"/>
      <w:marLeft w:val="0"/>
      <w:marRight w:val="0"/>
      <w:marTop w:val="0"/>
      <w:marBottom w:val="0"/>
      <w:divBdr>
        <w:top w:val="none" w:sz="0" w:space="0" w:color="auto"/>
        <w:left w:val="none" w:sz="0" w:space="0" w:color="auto"/>
        <w:bottom w:val="none" w:sz="0" w:space="0" w:color="auto"/>
        <w:right w:val="none" w:sz="0" w:space="0" w:color="auto"/>
      </w:divBdr>
    </w:div>
    <w:div w:id="1423068618">
      <w:bodyDiv w:val="1"/>
      <w:marLeft w:val="0"/>
      <w:marRight w:val="0"/>
      <w:marTop w:val="0"/>
      <w:marBottom w:val="0"/>
      <w:divBdr>
        <w:top w:val="none" w:sz="0" w:space="0" w:color="auto"/>
        <w:left w:val="none" w:sz="0" w:space="0" w:color="auto"/>
        <w:bottom w:val="none" w:sz="0" w:space="0" w:color="auto"/>
        <w:right w:val="none" w:sz="0" w:space="0" w:color="auto"/>
      </w:divBdr>
    </w:div>
    <w:div w:id="1545556315">
      <w:bodyDiv w:val="1"/>
      <w:marLeft w:val="0"/>
      <w:marRight w:val="0"/>
      <w:marTop w:val="0"/>
      <w:marBottom w:val="0"/>
      <w:divBdr>
        <w:top w:val="none" w:sz="0" w:space="0" w:color="auto"/>
        <w:left w:val="none" w:sz="0" w:space="0" w:color="auto"/>
        <w:bottom w:val="none" w:sz="0" w:space="0" w:color="auto"/>
        <w:right w:val="none" w:sz="0" w:space="0" w:color="auto"/>
      </w:divBdr>
    </w:div>
    <w:div w:id="1565871235">
      <w:bodyDiv w:val="1"/>
      <w:marLeft w:val="0"/>
      <w:marRight w:val="0"/>
      <w:marTop w:val="0"/>
      <w:marBottom w:val="0"/>
      <w:divBdr>
        <w:top w:val="none" w:sz="0" w:space="0" w:color="auto"/>
        <w:left w:val="none" w:sz="0" w:space="0" w:color="auto"/>
        <w:bottom w:val="none" w:sz="0" w:space="0" w:color="auto"/>
        <w:right w:val="none" w:sz="0" w:space="0" w:color="auto"/>
      </w:divBdr>
    </w:div>
    <w:div w:id="1607736797">
      <w:bodyDiv w:val="1"/>
      <w:marLeft w:val="0"/>
      <w:marRight w:val="0"/>
      <w:marTop w:val="0"/>
      <w:marBottom w:val="0"/>
      <w:divBdr>
        <w:top w:val="none" w:sz="0" w:space="0" w:color="auto"/>
        <w:left w:val="none" w:sz="0" w:space="0" w:color="auto"/>
        <w:bottom w:val="none" w:sz="0" w:space="0" w:color="auto"/>
        <w:right w:val="none" w:sz="0" w:space="0" w:color="auto"/>
      </w:divBdr>
    </w:div>
    <w:div w:id="1663047377">
      <w:bodyDiv w:val="1"/>
      <w:marLeft w:val="0"/>
      <w:marRight w:val="0"/>
      <w:marTop w:val="0"/>
      <w:marBottom w:val="0"/>
      <w:divBdr>
        <w:top w:val="none" w:sz="0" w:space="0" w:color="auto"/>
        <w:left w:val="none" w:sz="0" w:space="0" w:color="auto"/>
        <w:bottom w:val="none" w:sz="0" w:space="0" w:color="auto"/>
        <w:right w:val="none" w:sz="0" w:space="0" w:color="auto"/>
      </w:divBdr>
    </w:div>
    <w:div w:id="1669870811">
      <w:bodyDiv w:val="1"/>
      <w:marLeft w:val="0"/>
      <w:marRight w:val="0"/>
      <w:marTop w:val="0"/>
      <w:marBottom w:val="0"/>
      <w:divBdr>
        <w:top w:val="none" w:sz="0" w:space="0" w:color="auto"/>
        <w:left w:val="none" w:sz="0" w:space="0" w:color="auto"/>
        <w:bottom w:val="none" w:sz="0" w:space="0" w:color="auto"/>
        <w:right w:val="none" w:sz="0" w:space="0" w:color="auto"/>
      </w:divBdr>
    </w:div>
    <w:div w:id="1690835427">
      <w:bodyDiv w:val="1"/>
      <w:marLeft w:val="0"/>
      <w:marRight w:val="0"/>
      <w:marTop w:val="0"/>
      <w:marBottom w:val="0"/>
      <w:divBdr>
        <w:top w:val="none" w:sz="0" w:space="0" w:color="auto"/>
        <w:left w:val="none" w:sz="0" w:space="0" w:color="auto"/>
        <w:bottom w:val="none" w:sz="0" w:space="0" w:color="auto"/>
        <w:right w:val="none" w:sz="0" w:space="0" w:color="auto"/>
      </w:divBdr>
    </w:div>
    <w:div w:id="1723942853">
      <w:bodyDiv w:val="1"/>
      <w:marLeft w:val="0"/>
      <w:marRight w:val="0"/>
      <w:marTop w:val="0"/>
      <w:marBottom w:val="0"/>
      <w:divBdr>
        <w:top w:val="none" w:sz="0" w:space="0" w:color="auto"/>
        <w:left w:val="none" w:sz="0" w:space="0" w:color="auto"/>
        <w:bottom w:val="none" w:sz="0" w:space="0" w:color="auto"/>
        <w:right w:val="none" w:sz="0" w:space="0" w:color="auto"/>
      </w:divBdr>
    </w:div>
    <w:div w:id="1820070247">
      <w:bodyDiv w:val="1"/>
      <w:marLeft w:val="0"/>
      <w:marRight w:val="0"/>
      <w:marTop w:val="0"/>
      <w:marBottom w:val="0"/>
      <w:divBdr>
        <w:top w:val="none" w:sz="0" w:space="0" w:color="auto"/>
        <w:left w:val="none" w:sz="0" w:space="0" w:color="auto"/>
        <w:bottom w:val="none" w:sz="0" w:space="0" w:color="auto"/>
        <w:right w:val="none" w:sz="0" w:space="0" w:color="auto"/>
      </w:divBdr>
    </w:div>
    <w:div w:id="1872298160">
      <w:bodyDiv w:val="1"/>
      <w:marLeft w:val="0"/>
      <w:marRight w:val="0"/>
      <w:marTop w:val="0"/>
      <w:marBottom w:val="0"/>
      <w:divBdr>
        <w:top w:val="none" w:sz="0" w:space="0" w:color="auto"/>
        <w:left w:val="none" w:sz="0" w:space="0" w:color="auto"/>
        <w:bottom w:val="none" w:sz="0" w:space="0" w:color="auto"/>
        <w:right w:val="none" w:sz="0" w:space="0" w:color="auto"/>
      </w:divBdr>
    </w:div>
    <w:div w:id="1884512267">
      <w:bodyDiv w:val="1"/>
      <w:marLeft w:val="0"/>
      <w:marRight w:val="0"/>
      <w:marTop w:val="0"/>
      <w:marBottom w:val="0"/>
      <w:divBdr>
        <w:top w:val="none" w:sz="0" w:space="0" w:color="auto"/>
        <w:left w:val="none" w:sz="0" w:space="0" w:color="auto"/>
        <w:bottom w:val="none" w:sz="0" w:space="0" w:color="auto"/>
        <w:right w:val="none" w:sz="0" w:space="0" w:color="auto"/>
      </w:divBdr>
      <w:divsChild>
        <w:div w:id="1102988769">
          <w:marLeft w:val="576"/>
          <w:marRight w:val="0"/>
          <w:marTop w:val="80"/>
          <w:marBottom w:val="0"/>
          <w:divBdr>
            <w:top w:val="none" w:sz="0" w:space="0" w:color="auto"/>
            <w:left w:val="none" w:sz="0" w:space="0" w:color="auto"/>
            <w:bottom w:val="none" w:sz="0" w:space="0" w:color="auto"/>
            <w:right w:val="none" w:sz="0" w:space="0" w:color="auto"/>
          </w:divBdr>
        </w:div>
      </w:divsChild>
    </w:div>
    <w:div w:id="1892494803">
      <w:bodyDiv w:val="1"/>
      <w:marLeft w:val="0"/>
      <w:marRight w:val="0"/>
      <w:marTop w:val="0"/>
      <w:marBottom w:val="0"/>
      <w:divBdr>
        <w:top w:val="none" w:sz="0" w:space="0" w:color="auto"/>
        <w:left w:val="none" w:sz="0" w:space="0" w:color="auto"/>
        <w:bottom w:val="none" w:sz="0" w:space="0" w:color="auto"/>
        <w:right w:val="none" w:sz="0" w:space="0" w:color="auto"/>
      </w:divBdr>
    </w:div>
    <w:div w:id="1898084909">
      <w:bodyDiv w:val="1"/>
      <w:marLeft w:val="0"/>
      <w:marRight w:val="0"/>
      <w:marTop w:val="0"/>
      <w:marBottom w:val="0"/>
      <w:divBdr>
        <w:top w:val="none" w:sz="0" w:space="0" w:color="auto"/>
        <w:left w:val="none" w:sz="0" w:space="0" w:color="auto"/>
        <w:bottom w:val="none" w:sz="0" w:space="0" w:color="auto"/>
        <w:right w:val="none" w:sz="0" w:space="0" w:color="auto"/>
      </w:divBdr>
    </w:div>
    <w:div w:id="1921134344">
      <w:bodyDiv w:val="1"/>
      <w:marLeft w:val="0"/>
      <w:marRight w:val="0"/>
      <w:marTop w:val="0"/>
      <w:marBottom w:val="0"/>
      <w:divBdr>
        <w:top w:val="none" w:sz="0" w:space="0" w:color="auto"/>
        <w:left w:val="none" w:sz="0" w:space="0" w:color="auto"/>
        <w:bottom w:val="none" w:sz="0" w:space="0" w:color="auto"/>
        <w:right w:val="none" w:sz="0" w:space="0" w:color="auto"/>
      </w:divBdr>
    </w:div>
    <w:div w:id="1926844971">
      <w:bodyDiv w:val="1"/>
      <w:marLeft w:val="0"/>
      <w:marRight w:val="0"/>
      <w:marTop w:val="0"/>
      <w:marBottom w:val="0"/>
      <w:divBdr>
        <w:top w:val="none" w:sz="0" w:space="0" w:color="auto"/>
        <w:left w:val="none" w:sz="0" w:space="0" w:color="auto"/>
        <w:bottom w:val="none" w:sz="0" w:space="0" w:color="auto"/>
        <w:right w:val="none" w:sz="0" w:space="0" w:color="auto"/>
      </w:divBdr>
    </w:div>
    <w:div w:id="2008627792">
      <w:bodyDiv w:val="1"/>
      <w:marLeft w:val="0"/>
      <w:marRight w:val="0"/>
      <w:marTop w:val="0"/>
      <w:marBottom w:val="0"/>
      <w:divBdr>
        <w:top w:val="none" w:sz="0" w:space="0" w:color="auto"/>
        <w:left w:val="none" w:sz="0" w:space="0" w:color="auto"/>
        <w:bottom w:val="none" w:sz="0" w:space="0" w:color="auto"/>
        <w:right w:val="none" w:sz="0" w:space="0" w:color="auto"/>
      </w:divBdr>
    </w:div>
    <w:div w:id="2092004528">
      <w:bodyDiv w:val="1"/>
      <w:marLeft w:val="0"/>
      <w:marRight w:val="0"/>
      <w:marTop w:val="0"/>
      <w:marBottom w:val="0"/>
      <w:divBdr>
        <w:top w:val="none" w:sz="0" w:space="0" w:color="auto"/>
        <w:left w:val="none" w:sz="0" w:space="0" w:color="auto"/>
        <w:bottom w:val="none" w:sz="0" w:space="0" w:color="auto"/>
        <w:right w:val="none" w:sz="0" w:space="0" w:color="auto"/>
      </w:divBdr>
    </w:div>
    <w:div w:id="21054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2.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1.xml"/><Relationship Id="rId25" Type="http://schemas.openxmlformats.org/officeDocument/2006/relationships/chart" Target="charts/chart4.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emf"/><Relationship Id="rId32" Type="http://schemas.openxmlformats.org/officeDocument/2006/relationships/hyperlink" Target="http://www.stb.com.mk/"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emf"/><Relationship Id="rId28" Type="http://schemas.openxmlformats.org/officeDocument/2006/relationships/image" Target="media/image15.emf"/><Relationship Id="rId10" Type="http://schemas.openxmlformats.org/officeDocument/2006/relationships/image" Target="media/image1.png"/><Relationship Id="rId19" Type="http://schemas.openxmlformats.org/officeDocument/2006/relationships/chart" Target="charts/chart3.xml"/><Relationship Id="rId31" Type="http://schemas.openxmlformats.org/officeDocument/2006/relationships/hyperlink" Target="mailto:sbank@stb.com.m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4.emf"/><Relationship Id="rId30" Type="http://schemas.openxmlformats.org/officeDocument/2006/relationships/hyperlink" Target="http://www.mse.mk" TargetMode="External"/><Relationship Id="rId35" Type="http://schemas.openxmlformats.org/officeDocument/2006/relationships/theme" Target="theme/theme1.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ileserver\Sektor_za_bugetiranje\COST%20CONTROLLING\Godisen%20Izvestaj\2023\Financial%20highlights%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erver\Sektor_za_bugetiranje\COST%20CONTROLLING\Godisen%20Izvestaj\2023\Financial%20highlights%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erver\Sektor_za_bugetiranje\COST%20CONTROLLING\Godisen%20Izvestaj\2023\Financial%20highlights%202023.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s://stopanska-my.sharepoint.com/personal/mira_trajanovska_stb_com_mk/Documents/Documents/AGM%202024%20ZA%202023/Godisen%20izvestaj/Rabotno%20za%20godisen%20izvestaj%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sz="1000"/>
              <a:t>STRUCTURE OF SB LIABILITIES</a:t>
            </a:r>
          </a:p>
        </c:rich>
      </c:tx>
      <c:layout>
        <c:manualLayout>
          <c:xMode val="edge"/>
          <c:yMode val="edge"/>
          <c:x val="0.17741372313400583"/>
          <c:y val="1.7166143166530413E-2"/>
        </c:manualLayout>
      </c:layout>
      <c:overlay val="0"/>
      <c:spPr>
        <a:noFill/>
        <a:ln w="25400">
          <a:noFill/>
        </a:ln>
      </c:spPr>
    </c:title>
    <c:autoTitleDeleted val="0"/>
    <c:plotArea>
      <c:layout>
        <c:manualLayout>
          <c:layoutTarget val="inner"/>
          <c:xMode val="edge"/>
          <c:yMode val="edge"/>
          <c:x val="0.11486681416889007"/>
          <c:y val="0.20004826359514977"/>
          <c:w val="0.71805567843345419"/>
          <c:h val="0.61084629400663759"/>
        </c:manualLayout>
      </c:layout>
      <c:barChart>
        <c:barDir val="col"/>
        <c:grouping val="percentStacked"/>
        <c:varyColors val="0"/>
        <c:ser>
          <c:idx val="0"/>
          <c:order val="0"/>
          <c:tx>
            <c:strRef>
              <c:f>'Grafikoni_Structure of ass.&amp;lia'!$E$40</c:f>
              <c:strCache>
                <c:ptCount val="1"/>
                <c:pt idx="0">
                  <c:v>customer deposits</c:v>
                </c:pt>
              </c:strCache>
            </c:strRef>
          </c:tx>
          <c:invertIfNegative val="0"/>
          <c:dLbls>
            <c:dLbl>
              <c:idx val="0"/>
              <c:layout>
                <c:manualLayout>
                  <c:x val="0.16393442622950818"/>
                  <c:y val="3.921568627450908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C3-496F-A8A4-69D9A357923D}"/>
                </c:ext>
              </c:extLst>
            </c:dLbl>
            <c:dLbl>
              <c:idx val="1"/>
              <c:layout>
                <c:manualLayout>
                  <c:x val="0.17622950819672131"/>
                  <c:y val="-7.843137254901960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C3-496F-A8A4-69D9A357923D}"/>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'Grafikoni_Structure of ass.&amp;lia'!$F$39:$G$39</c:f>
              <c:strCache>
                <c:ptCount val="2"/>
                <c:pt idx="0">
                  <c:v>2022</c:v>
                </c:pt>
                <c:pt idx="1">
                  <c:v>2023</c:v>
                </c:pt>
              </c:strCache>
            </c:strRef>
          </c:cat>
          <c:val>
            <c:numRef>
              <c:f>'Grafikoni_Structure of ass.&amp;lia'!$F$40:$G$40</c:f>
              <c:numCache>
                <c:formatCode>0%</c:formatCode>
                <c:ptCount val="2"/>
                <c:pt idx="0">
                  <c:v>0.76878762895239483</c:v>
                </c:pt>
                <c:pt idx="1">
                  <c:v>0.76169262369881008</c:v>
                </c:pt>
              </c:numCache>
            </c:numRef>
          </c:val>
          <c:extLst>
            <c:ext xmlns:c16="http://schemas.microsoft.com/office/drawing/2014/chart" uri="{C3380CC4-5D6E-409C-BE32-E72D297353CC}">
              <c16:uniqueId val="{00000002-04C3-496F-A8A4-69D9A357923D}"/>
            </c:ext>
          </c:extLst>
        </c:ser>
        <c:ser>
          <c:idx val="1"/>
          <c:order val="1"/>
          <c:tx>
            <c:strRef>
              <c:f>'Grafikoni_Structure of ass.&amp;lia'!$E$41</c:f>
              <c:strCache>
                <c:ptCount val="1"/>
                <c:pt idx="0">
                  <c:v>other liabilities</c:v>
                </c:pt>
              </c:strCache>
            </c:strRef>
          </c:tx>
          <c:invertIfNegative val="0"/>
          <c:dLbls>
            <c:dLbl>
              <c:idx val="0"/>
              <c:layout>
                <c:manualLayout>
                  <c:x val="0.14754098360655737"/>
                  <c:y val="3.921568627450980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C3-496F-A8A4-69D9A357923D}"/>
                </c:ext>
              </c:extLst>
            </c:dLbl>
            <c:dLbl>
              <c:idx val="1"/>
              <c:layout>
                <c:manualLayout>
                  <c:x val="0.16393442622950818"/>
                  <c:y val="7.843137254901924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C3-496F-A8A4-69D9A357923D}"/>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'Grafikoni_Structure of ass.&amp;lia'!$F$39:$G$39</c:f>
              <c:strCache>
                <c:ptCount val="2"/>
                <c:pt idx="0">
                  <c:v>2022</c:v>
                </c:pt>
                <c:pt idx="1">
                  <c:v>2023</c:v>
                </c:pt>
              </c:strCache>
            </c:strRef>
          </c:cat>
          <c:val>
            <c:numRef>
              <c:f>'Grafikoni_Structure of ass.&amp;lia'!$F$41:$G$41</c:f>
              <c:numCache>
                <c:formatCode>0%</c:formatCode>
                <c:ptCount val="2"/>
                <c:pt idx="0">
                  <c:v>5.039265452372621E-2</c:v>
                </c:pt>
                <c:pt idx="1">
                  <c:v>4.2454733708159942E-2</c:v>
                </c:pt>
              </c:numCache>
            </c:numRef>
          </c:val>
          <c:extLst>
            <c:ext xmlns:c16="http://schemas.microsoft.com/office/drawing/2014/chart" uri="{C3380CC4-5D6E-409C-BE32-E72D297353CC}">
              <c16:uniqueId val="{00000005-04C3-496F-A8A4-69D9A357923D}"/>
            </c:ext>
          </c:extLst>
        </c:ser>
        <c:ser>
          <c:idx val="2"/>
          <c:order val="2"/>
          <c:tx>
            <c:strRef>
              <c:f>'Grafikoni_Structure of ass.&amp;lia'!$E$42</c:f>
              <c:strCache>
                <c:ptCount val="1"/>
                <c:pt idx="0">
                  <c:v>equity</c:v>
                </c:pt>
              </c:strCache>
            </c:strRef>
          </c:tx>
          <c:invertIfNegative val="0"/>
          <c:dLbls>
            <c:dLbl>
              <c:idx val="0"/>
              <c:layout>
                <c:manualLayout>
                  <c:x val="0.15573770491803279"/>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C3-496F-A8A4-69D9A357923D}"/>
                </c:ext>
              </c:extLst>
            </c:dLbl>
            <c:dLbl>
              <c:idx val="1"/>
              <c:layout>
                <c:manualLayout>
                  <c:x val="0.15573770491803279"/>
                  <c:y val="-3.921568627450980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C3-496F-A8A4-69D9A357923D}"/>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'Grafikoni_Structure of ass.&amp;lia'!$F$39:$G$39</c:f>
              <c:strCache>
                <c:ptCount val="2"/>
                <c:pt idx="0">
                  <c:v>2022</c:v>
                </c:pt>
                <c:pt idx="1">
                  <c:v>2023</c:v>
                </c:pt>
              </c:strCache>
            </c:strRef>
          </c:cat>
          <c:val>
            <c:numRef>
              <c:f>'Grafikoni_Structure of ass.&amp;lia'!$F$42:$G$42</c:f>
              <c:numCache>
                <c:formatCode>0%</c:formatCode>
                <c:ptCount val="2"/>
                <c:pt idx="0">
                  <c:v>0.18081971652387896</c:v>
                </c:pt>
                <c:pt idx="1">
                  <c:v>0.19585264259302998</c:v>
                </c:pt>
              </c:numCache>
            </c:numRef>
          </c:val>
          <c:extLst>
            <c:ext xmlns:c16="http://schemas.microsoft.com/office/drawing/2014/chart" uri="{C3380CC4-5D6E-409C-BE32-E72D297353CC}">
              <c16:uniqueId val="{00000008-04C3-496F-A8A4-69D9A357923D}"/>
            </c:ext>
          </c:extLst>
        </c:ser>
        <c:dLbls>
          <c:dLblPos val="ctr"/>
          <c:showLegendKey val="0"/>
          <c:showVal val="1"/>
          <c:showCatName val="0"/>
          <c:showSerName val="0"/>
          <c:showPercent val="0"/>
          <c:showBubbleSize val="0"/>
        </c:dLbls>
        <c:gapWidth val="100"/>
        <c:overlap val="100"/>
        <c:axId val="-1740976992"/>
        <c:axId val="-1740976448"/>
      </c:barChart>
      <c:catAx>
        <c:axId val="-1740976992"/>
        <c:scaling>
          <c:orientation val="minMax"/>
        </c:scaling>
        <c:delete val="0"/>
        <c:axPos val="b"/>
        <c:numFmt formatCode="General" sourceLinked="1"/>
        <c:majorTickMark val="out"/>
        <c:minorTickMark val="none"/>
        <c:tickLblPos val="nextTo"/>
        <c:spPr>
          <a:ln cmpd="sng"/>
        </c:spPr>
        <c:txPr>
          <a:bodyPr rot="0" vert="horz"/>
          <a:lstStyle/>
          <a:p>
            <a:pPr>
              <a:defRPr/>
            </a:pPr>
            <a:endParaRPr lang="mk-MK"/>
          </a:p>
        </c:txPr>
        <c:crossAx val="-1740976448"/>
        <c:crosses val="autoZero"/>
        <c:auto val="1"/>
        <c:lblAlgn val="ctr"/>
        <c:lblOffset val="100"/>
        <c:noMultiLvlLbl val="0"/>
      </c:catAx>
      <c:valAx>
        <c:axId val="-1740976448"/>
        <c:scaling>
          <c:orientation val="minMax"/>
        </c:scaling>
        <c:delete val="1"/>
        <c:axPos val="l"/>
        <c:numFmt formatCode="0%" sourceLinked="1"/>
        <c:majorTickMark val="out"/>
        <c:minorTickMark val="none"/>
        <c:tickLblPos val="nextTo"/>
        <c:crossAx val="-1740976992"/>
        <c:crosses val="autoZero"/>
        <c:crossBetween val="between"/>
        <c:majorUnit val="0.2"/>
      </c:valAx>
    </c:plotArea>
    <c:legend>
      <c:legendPos val="b"/>
      <c:layout>
        <c:manualLayout>
          <c:xMode val="edge"/>
          <c:yMode val="edge"/>
          <c:x val="0"/>
          <c:y val="0.87555150647491375"/>
          <c:w val="1"/>
          <c:h val="0.12402388234528539"/>
        </c:manualLayout>
      </c:layout>
      <c:overlay val="0"/>
      <c:txPr>
        <a:bodyPr/>
        <a:lstStyle/>
        <a:p>
          <a:pPr>
            <a:defRPr sz="800"/>
          </a:pPr>
          <a:endParaRPr lang="mk-MK"/>
        </a:p>
      </c:txPr>
    </c:legend>
    <c:plotVisOnly val="1"/>
    <c:dispBlanksAs val="gap"/>
    <c:showDLblsOverMax val="0"/>
  </c:chart>
  <c:spPr>
    <a:ln>
      <a:noFill/>
    </a:ln>
  </c:spPr>
  <c:txPr>
    <a:bodyPr/>
    <a:lstStyle/>
    <a:p>
      <a:pPr>
        <a:defRPr sz="9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mk-M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100"/>
            </a:pPr>
            <a:r>
              <a:rPr lang="en-US" sz="1100"/>
              <a:t>CURRENCY STRUCTURE</a:t>
            </a:r>
          </a:p>
        </c:rich>
      </c:tx>
      <c:layout>
        <c:manualLayout>
          <c:xMode val="edge"/>
          <c:yMode val="edge"/>
          <c:x val="0.24570895522388062"/>
          <c:y val="6.7229390339037277E-3"/>
        </c:manualLayout>
      </c:layout>
      <c:overlay val="0"/>
      <c:spPr>
        <a:noFill/>
        <a:ln w="25400">
          <a:noFill/>
        </a:ln>
      </c:spPr>
    </c:title>
    <c:autoTitleDeleted val="0"/>
    <c:plotArea>
      <c:layout>
        <c:manualLayout>
          <c:layoutTarget val="inner"/>
          <c:xMode val="edge"/>
          <c:yMode val="edge"/>
          <c:x val="0.10439574443539722"/>
          <c:y val="0.20000036851482997"/>
          <c:w val="0.7472537496428433"/>
          <c:h val="0.60524227292688348"/>
        </c:manualLayout>
      </c:layout>
      <c:barChart>
        <c:barDir val="col"/>
        <c:grouping val="stacked"/>
        <c:varyColors val="0"/>
        <c:ser>
          <c:idx val="0"/>
          <c:order val="0"/>
          <c:tx>
            <c:strRef>
              <c:f>'Grafikoni_Currency&amp;maturity str'!$B$48</c:f>
              <c:strCache>
                <c:ptCount val="1"/>
                <c:pt idx="0">
                  <c:v>F/X</c:v>
                </c:pt>
              </c:strCache>
            </c:strRef>
          </c:tx>
          <c:invertIfNegative val="0"/>
          <c:dLbls>
            <c:dLbl>
              <c:idx val="0"/>
              <c:layout>
                <c:manualLayout>
                  <c:x val="0.18122986582568398"/>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9A-4BDE-9CED-256435F49128}"/>
                </c:ext>
              </c:extLst>
            </c:dLbl>
            <c:dLbl>
              <c:idx val="1"/>
              <c:layout>
                <c:manualLayout>
                  <c:x val="0.17216837253439979"/>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9A-4BDE-9CED-256435F49128}"/>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'Grafikoni_Currency&amp;maturity str'!$C$47:$D$47</c:f>
              <c:strCache>
                <c:ptCount val="2"/>
                <c:pt idx="0">
                  <c:v>2022</c:v>
                </c:pt>
                <c:pt idx="1">
                  <c:v>2023</c:v>
                </c:pt>
              </c:strCache>
            </c:strRef>
          </c:cat>
          <c:val>
            <c:numRef>
              <c:f>'Grafikoni_Currency&amp;maturity str'!$C$48:$D$48</c:f>
              <c:numCache>
                <c:formatCode>0.0%</c:formatCode>
                <c:ptCount val="2"/>
                <c:pt idx="0">
                  <c:v>0.42808987668636045</c:v>
                </c:pt>
                <c:pt idx="1">
                  <c:v>0.42169132848019419</c:v>
                </c:pt>
              </c:numCache>
            </c:numRef>
          </c:val>
          <c:extLst>
            <c:ext xmlns:c16="http://schemas.microsoft.com/office/drawing/2014/chart" uri="{C3380CC4-5D6E-409C-BE32-E72D297353CC}">
              <c16:uniqueId val="{00000002-DC9A-4BDE-9CED-256435F49128}"/>
            </c:ext>
          </c:extLst>
        </c:ser>
        <c:ser>
          <c:idx val="1"/>
          <c:order val="1"/>
          <c:tx>
            <c:strRef>
              <c:f>'Grafikoni_Currency&amp;maturity str'!$B$49</c:f>
              <c:strCache>
                <c:ptCount val="1"/>
                <c:pt idx="0">
                  <c:v>MKD</c:v>
                </c:pt>
              </c:strCache>
            </c:strRef>
          </c:tx>
          <c:invertIfNegative val="0"/>
          <c:dLbls>
            <c:dLbl>
              <c:idx val="0"/>
              <c:layout>
                <c:manualLayout>
                  <c:x val="0.17216837253439979"/>
                  <c:y val="4.91228097318866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9A-4BDE-9CED-256435F49128}"/>
                </c:ext>
              </c:extLst>
            </c:dLbl>
            <c:dLbl>
              <c:idx val="1"/>
              <c:layout>
                <c:manualLayout>
                  <c:x val="0.17216837253439979"/>
                  <c:y val="2.4561404865943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9A-4BDE-9CED-256435F49128}"/>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'Grafikoni_Currency&amp;maturity str'!$C$47:$D$47</c:f>
              <c:strCache>
                <c:ptCount val="2"/>
                <c:pt idx="0">
                  <c:v>2022</c:v>
                </c:pt>
                <c:pt idx="1">
                  <c:v>2023</c:v>
                </c:pt>
              </c:strCache>
            </c:strRef>
          </c:cat>
          <c:val>
            <c:numRef>
              <c:f>'Grafikoni_Currency&amp;maturity str'!$C$49:$D$49</c:f>
              <c:numCache>
                <c:formatCode>0.0%</c:formatCode>
                <c:ptCount val="2"/>
                <c:pt idx="0">
                  <c:v>0.57191012331363955</c:v>
                </c:pt>
                <c:pt idx="1">
                  <c:v>0.57830867151980581</c:v>
                </c:pt>
              </c:numCache>
            </c:numRef>
          </c:val>
          <c:extLst>
            <c:ext xmlns:c16="http://schemas.microsoft.com/office/drawing/2014/chart" uri="{C3380CC4-5D6E-409C-BE32-E72D297353CC}">
              <c16:uniqueId val="{00000005-DC9A-4BDE-9CED-256435F49128}"/>
            </c:ext>
          </c:extLst>
        </c:ser>
        <c:dLbls>
          <c:showLegendKey val="0"/>
          <c:showVal val="0"/>
          <c:showCatName val="0"/>
          <c:showSerName val="0"/>
          <c:showPercent val="0"/>
          <c:showBubbleSize val="0"/>
        </c:dLbls>
        <c:gapWidth val="100"/>
        <c:overlap val="100"/>
        <c:axId val="-1740954144"/>
        <c:axId val="-1740959040"/>
      </c:barChart>
      <c:catAx>
        <c:axId val="-1740954144"/>
        <c:scaling>
          <c:orientation val="minMax"/>
        </c:scaling>
        <c:delete val="0"/>
        <c:axPos val="b"/>
        <c:numFmt formatCode="General" sourceLinked="1"/>
        <c:majorTickMark val="out"/>
        <c:minorTickMark val="none"/>
        <c:tickLblPos val="nextTo"/>
        <c:txPr>
          <a:bodyPr rot="0" vert="horz"/>
          <a:lstStyle/>
          <a:p>
            <a:pPr>
              <a:defRPr/>
            </a:pPr>
            <a:endParaRPr lang="mk-MK"/>
          </a:p>
        </c:txPr>
        <c:crossAx val="-1740959040"/>
        <c:crosses val="autoZero"/>
        <c:auto val="0"/>
        <c:lblAlgn val="ctr"/>
        <c:lblOffset val="100"/>
        <c:noMultiLvlLbl val="0"/>
      </c:catAx>
      <c:valAx>
        <c:axId val="-1740959040"/>
        <c:scaling>
          <c:orientation val="minMax"/>
          <c:max val="1"/>
        </c:scaling>
        <c:delete val="1"/>
        <c:axPos val="l"/>
        <c:numFmt formatCode="0%" sourceLinked="0"/>
        <c:majorTickMark val="out"/>
        <c:minorTickMark val="none"/>
        <c:tickLblPos val="nextTo"/>
        <c:crossAx val="-1740954144"/>
        <c:crosses val="autoZero"/>
        <c:crossBetween val="between"/>
        <c:majorUnit val="0.2"/>
      </c:valAx>
    </c:plotArea>
    <c:legend>
      <c:legendPos val="b"/>
      <c:layout>
        <c:manualLayout>
          <c:xMode val="edge"/>
          <c:yMode val="edge"/>
          <c:x val="9.4074411407529285E-2"/>
          <c:y val="0.91989464875171889"/>
          <c:w val="0.75785246993379562"/>
          <c:h val="7.9730146436613455E-2"/>
        </c:manualLayout>
      </c:layout>
      <c:overlay val="0"/>
    </c:legend>
    <c:plotVisOnly val="1"/>
    <c:dispBlanksAs val="gap"/>
    <c:showDLblsOverMax val="0"/>
  </c:chart>
  <c:spPr>
    <a:ln>
      <a:noFill/>
    </a:ln>
  </c:spPr>
  <c:txPr>
    <a:bodyPr/>
    <a:lstStyle/>
    <a:p>
      <a:pPr>
        <a:defRPr sz="9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mk-MK"/>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MATURITY STRUCTURE</a:t>
            </a:r>
          </a:p>
        </c:rich>
      </c:tx>
      <c:layout>
        <c:manualLayout>
          <c:xMode val="edge"/>
          <c:yMode val="edge"/>
          <c:x val="0.24323919259645316"/>
          <c:y val="6.5353754701657175E-3"/>
        </c:manualLayout>
      </c:layout>
      <c:overlay val="0"/>
      <c:spPr>
        <a:noFill/>
        <a:ln w="25400">
          <a:noFill/>
        </a:ln>
      </c:spPr>
    </c:title>
    <c:autoTitleDeleted val="0"/>
    <c:plotArea>
      <c:layout>
        <c:manualLayout>
          <c:layoutTarget val="inner"/>
          <c:xMode val="edge"/>
          <c:yMode val="edge"/>
          <c:x val="0.1010933472314172"/>
          <c:y val="0.2"/>
          <c:w val="0.79430197343400055"/>
          <c:h val="0.60386212696346386"/>
        </c:manualLayout>
      </c:layout>
      <c:barChart>
        <c:barDir val="col"/>
        <c:grouping val="stacked"/>
        <c:varyColors val="0"/>
        <c:ser>
          <c:idx val="0"/>
          <c:order val="0"/>
          <c:tx>
            <c:strRef>
              <c:f>'Grafikoni_Currency&amp;maturity str'!$B$52</c:f>
              <c:strCache>
                <c:ptCount val="1"/>
                <c:pt idx="0">
                  <c:v>Time deposits</c:v>
                </c:pt>
              </c:strCache>
            </c:strRef>
          </c:tx>
          <c:invertIfNegative val="0"/>
          <c:dLbls>
            <c:dLbl>
              <c:idx val="0"/>
              <c:layout>
                <c:manualLayout>
                  <c:x val="0.22869429030626132"/>
                  <c:y val="1.6601579975285635E-2"/>
                </c:manualLayout>
              </c:layout>
              <c:spPr>
                <a:noFill/>
                <a:ln w="25400">
                  <a:noFill/>
                </a:ln>
              </c:spPr>
              <c:txPr>
                <a:bodyPr wrap="square" lIns="38100" tIns="19050" rIns="38100" bIns="19050" anchor="ctr">
                  <a:noAutofit/>
                </a:bodyPr>
                <a:lstStyle/>
                <a:p>
                  <a:pPr>
                    <a:defRPr/>
                  </a:pPr>
                  <a:endParaRPr lang="mk-MK"/>
                </a:p>
              </c:txPr>
              <c:showLegendKey val="0"/>
              <c:showVal val="1"/>
              <c:showCatName val="0"/>
              <c:showSerName val="0"/>
              <c:showPercent val="0"/>
              <c:showBubbleSize val="0"/>
              <c:extLst>
                <c:ext xmlns:c15="http://schemas.microsoft.com/office/drawing/2012/chart" uri="{CE6537A1-D6FC-4f65-9D91-7224C49458BB}">
                  <c15:layout>
                    <c:manualLayout>
                      <c:w val="0.24150268336314848"/>
                      <c:h val="0.21071682044002835"/>
                    </c:manualLayout>
                  </c15:layout>
                </c:ext>
                <c:ext xmlns:c16="http://schemas.microsoft.com/office/drawing/2014/chart" uri="{C3380CC4-5D6E-409C-BE32-E72D297353CC}">
                  <c16:uniqueId val="{00000000-8480-4DA4-BCAD-1E14A53ED928}"/>
                </c:ext>
              </c:extLst>
            </c:dLbl>
            <c:dLbl>
              <c:idx val="1"/>
              <c:layout>
                <c:manualLayout>
                  <c:x val="0.1942346205419932"/>
                  <c:y val="2.0150196015030139E-2"/>
                </c:manualLayout>
              </c:layout>
              <c:spPr>
                <a:noFill/>
                <a:ln w="25400">
                  <a:noFill/>
                </a:ln>
              </c:spPr>
              <c:txPr>
                <a:bodyPr wrap="square" lIns="38100" tIns="19050" rIns="38100" bIns="19050" anchor="ctr">
                  <a:noAutofit/>
                </a:bodyPr>
                <a:lstStyle/>
                <a:p>
                  <a:pPr>
                    <a:defRPr/>
                  </a:pPr>
                  <a:endParaRPr lang="mk-MK"/>
                </a:p>
              </c:txPr>
              <c:showLegendKey val="0"/>
              <c:showVal val="1"/>
              <c:showCatName val="0"/>
              <c:showSerName val="0"/>
              <c:showPercent val="0"/>
              <c:showBubbleSize val="0"/>
              <c:extLst>
                <c:ext xmlns:c15="http://schemas.microsoft.com/office/drawing/2012/chart" uri="{CE6537A1-D6FC-4f65-9D91-7224C49458BB}">
                  <c15:layout>
                    <c:manualLayout>
                      <c:w val="0.21789077796402462"/>
                      <c:h val="0.21781405251951735"/>
                    </c:manualLayout>
                  </c15:layout>
                </c:ext>
                <c:ext xmlns:c16="http://schemas.microsoft.com/office/drawing/2014/chart" uri="{C3380CC4-5D6E-409C-BE32-E72D297353CC}">
                  <c16:uniqueId val="{00000001-8480-4DA4-BCAD-1E14A53ED928}"/>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'Grafikoni_Currency&amp;maturity str'!$C$47:$D$47</c:f>
              <c:strCache>
                <c:ptCount val="2"/>
                <c:pt idx="0">
                  <c:v>2022</c:v>
                </c:pt>
                <c:pt idx="1">
                  <c:v>2023</c:v>
                </c:pt>
              </c:strCache>
            </c:strRef>
          </c:cat>
          <c:val>
            <c:numRef>
              <c:f>'Grafikoni_Currency&amp;maturity str'!$C$52:$D$52</c:f>
              <c:numCache>
                <c:formatCode>0.0%</c:formatCode>
                <c:ptCount val="2"/>
                <c:pt idx="0">
                  <c:v>0.37487381713178342</c:v>
                </c:pt>
                <c:pt idx="1">
                  <c:v>0.36667745006052527</c:v>
                </c:pt>
              </c:numCache>
            </c:numRef>
          </c:val>
          <c:extLst>
            <c:ext xmlns:c16="http://schemas.microsoft.com/office/drawing/2014/chart" uri="{C3380CC4-5D6E-409C-BE32-E72D297353CC}">
              <c16:uniqueId val="{00000002-8480-4DA4-BCAD-1E14A53ED928}"/>
            </c:ext>
          </c:extLst>
        </c:ser>
        <c:ser>
          <c:idx val="1"/>
          <c:order val="1"/>
          <c:tx>
            <c:strRef>
              <c:f>'Grafikoni_Currency&amp;maturity str'!$B$53</c:f>
              <c:strCache>
                <c:ptCount val="1"/>
                <c:pt idx="0">
                  <c:v>Demand deposits</c:v>
                </c:pt>
              </c:strCache>
            </c:strRef>
          </c:tx>
          <c:invertIfNegative val="0"/>
          <c:dLbls>
            <c:dLbl>
              <c:idx val="0"/>
              <c:layout>
                <c:manualLayout>
                  <c:x val="0.22058572936201415"/>
                  <c:y val="1.8884580422159201E-2"/>
                </c:manualLayout>
              </c:layout>
              <c:spPr>
                <a:noFill/>
                <a:ln w="25400">
                  <a:noFill/>
                </a:ln>
              </c:spPr>
              <c:txPr>
                <a:bodyPr wrap="square" lIns="38100" tIns="19050" rIns="38100" bIns="19050" anchor="ctr">
                  <a:noAutofit/>
                </a:bodyPr>
                <a:lstStyle/>
                <a:p>
                  <a:pPr>
                    <a:defRPr/>
                  </a:pPr>
                  <a:endParaRPr lang="mk-MK"/>
                </a:p>
              </c:txPr>
              <c:showLegendKey val="0"/>
              <c:showVal val="1"/>
              <c:showCatName val="0"/>
              <c:showSerName val="0"/>
              <c:showPercent val="0"/>
              <c:showBubbleSize val="0"/>
              <c:extLst>
                <c:ext xmlns:c15="http://schemas.microsoft.com/office/drawing/2012/chart" uri="{CE6537A1-D6FC-4f65-9D91-7224C49458BB}">
                  <c15:layout>
                    <c:manualLayout>
                      <c:w val="0.23434704830053668"/>
                      <c:h val="0.19652235628105036"/>
                    </c:manualLayout>
                  </c15:layout>
                </c:ext>
                <c:ext xmlns:c16="http://schemas.microsoft.com/office/drawing/2014/chart" uri="{C3380CC4-5D6E-409C-BE32-E72D297353CC}">
                  <c16:uniqueId val="{00000003-8480-4DA4-BCAD-1E14A53ED928}"/>
                </c:ext>
              </c:extLst>
            </c:dLbl>
            <c:dLbl>
              <c:idx val="1"/>
              <c:layout>
                <c:manualLayout>
                  <c:x val="0.1942346205419932"/>
                  <c:y val="1.1787348342670265E-2"/>
                </c:manualLayout>
              </c:layout>
              <c:spPr>
                <a:noFill/>
                <a:ln w="25400">
                  <a:noFill/>
                </a:ln>
              </c:spPr>
              <c:txPr>
                <a:bodyPr wrap="square" lIns="38100" tIns="19050" rIns="38100" bIns="19050" anchor="ctr">
                  <a:noAutofit/>
                </a:bodyPr>
                <a:lstStyle/>
                <a:p>
                  <a:pPr>
                    <a:defRPr/>
                  </a:pPr>
                  <a:endParaRPr lang="mk-MK"/>
                </a:p>
              </c:txPr>
              <c:showLegendKey val="0"/>
              <c:showVal val="1"/>
              <c:showCatName val="0"/>
              <c:showSerName val="0"/>
              <c:showPercent val="0"/>
              <c:showBubbleSize val="0"/>
              <c:extLst>
                <c:ext xmlns:c15="http://schemas.microsoft.com/office/drawing/2012/chart" uri="{CE6537A1-D6FC-4f65-9D91-7224C49458BB}">
                  <c15:layout>
                    <c:manualLayout>
                      <c:w val="0.21789077796402462"/>
                      <c:h val="0.1823278921220724"/>
                    </c:manualLayout>
                  </c15:layout>
                </c:ext>
                <c:ext xmlns:c16="http://schemas.microsoft.com/office/drawing/2014/chart" uri="{C3380CC4-5D6E-409C-BE32-E72D297353CC}">
                  <c16:uniqueId val="{00000004-8480-4DA4-BCAD-1E14A53ED928}"/>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'Grafikoni_Currency&amp;maturity str'!$C$47:$D$47</c:f>
              <c:strCache>
                <c:ptCount val="2"/>
                <c:pt idx="0">
                  <c:v>2022</c:v>
                </c:pt>
                <c:pt idx="1">
                  <c:v>2023</c:v>
                </c:pt>
              </c:strCache>
            </c:strRef>
          </c:cat>
          <c:val>
            <c:numRef>
              <c:f>'Grafikoni_Currency&amp;maturity str'!$C$53:$D$53</c:f>
              <c:numCache>
                <c:formatCode>0.0%</c:formatCode>
                <c:ptCount val="2"/>
                <c:pt idx="0">
                  <c:v>0.62512618286821664</c:v>
                </c:pt>
                <c:pt idx="1">
                  <c:v>0.63332254993947468</c:v>
                </c:pt>
              </c:numCache>
            </c:numRef>
          </c:val>
          <c:extLst>
            <c:ext xmlns:c16="http://schemas.microsoft.com/office/drawing/2014/chart" uri="{C3380CC4-5D6E-409C-BE32-E72D297353CC}">
              <c16:uniqueId val="{00000005-8480-4DA4-BCAD-1E14A53ED928}"/>
            </c:ext>
          </c:extLst>
        </c:ser>
        <c:dLbls>
          <c:showLegendKey val="0"/>
          <c:showVal val="0"/>
          <c:showCatName val="0"/>
          <c:showSerName val="0"/>
          <c:showPercent val="0"/>
          <c:showBubbleSize val="0"/>
        </c:dLbls>
        <c:gapWidth val="100"/>
        <c:overlap val="100"/>
        <c:axId val="-1740966112"/>
        <c:axId val="-1740968832"/>
      </c:barChart>
      <c:catAx>
        <c:axId val="-1740966112"/>
        <c:scaling>
          <c:orientation val="minMax"/>
        </c:scaling>
        <c:delete val="0"/>
        <c:axPos val="b"/>
        <c:numFmt formatCode="General" sourceLinked="1"/>
        <c:majorTickMark val="out"/>
        <c:minorTickMark val="none"/>
        <c:tickLblPos val="nextTo"/>
        <c:txPr>
          <a:bodyPr rot="0" vert="horz"/>
          <a:lstStyle/>
          <a:p>
            <a:pPr>
              <a:defRPr/>
            </a:pPr>
            <a:endParaRPr lang="mk-MK"/>
          </a:p>
        </c:txPr>
        <c:crossAx val="-1740968832"/>
        <c:crosses val="autoZero"/>
        <c:auto val="0"/>
        <c:lblAlgn val="ctr"/>
        <c:lblOffset val="100"/>
        <c:tickLblSkip val="1"/>
        <c:tickMarkSkip val="1"/>
        <c:noMultiLvlLbl val="0"/>
      </c:catAx>
      <c:valAx>
        <c:axId val="-1740968832"/>
        <c:scaling>
          <c:orientation val="minMax"/>
          <c:max val="1"/>
        </c:scaling>
        <c:delete val="1"/>
        <c:axPos val="l"/>
        <c:numFmt formatCode="0%" sourceLinked="0"/>
        <c:majorTickMark val="out"/>
        <c:minorTickMark val="none"/>
        <c:tickLblPos val="nextTo"/>
        <c:crossAx val="-1740966112"/>
        <c:crosses val="autoZero"/>
        <c:crossBetween val="between"/>
        <c:majorUnit val="0.2"/>
      </c:valAx>
    </c:plotArea>
    <c:legend>
      <c:legendPos val="b"/>
      <c:layout>
        <c:manualLayout>
          <c:xMode val="edge"/>
          <c:yMode val="edge"/>
          <c:x val="0"/>
          <c:y val="0.91319185677640557"/>
          <c:w val="0.99600805713239315"/>
          <c:h val="7.971459749973471E-2"/>
        </c:manualLayout>
      </c:layout>
      <c:overlay val="0"/>
    </c:legend>
    <c:plotVisOnly val="1"/>
    <c:dispBlanksAs val="gap"/>
    <c:showDLblsOverMax val="0"/>
  </c:chart>
  <c:spPr>
    <a:ln>
      <a:noFill/>
    </a:ln>
  </c:spPr>
  <c:txPr>
    <a:bodyPr/>
    <a:lstStyle/>
    <a:p>
      <a:pPr>
        <a:defRPr sz="9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mk-MK"/>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High quality liquid assets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mk-MK"/>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906609264011169E-2"/>
          <c:y val="0.22004447360746573"/>
          <c:w val="0.91409339073598883"/>
          <c:h val="0.65812809857101195"/>
        </c:manualLayout>
      </c:layout>
      <c:pie3DChart>
        <c:varyColors val="1"/>
        <c:ser>
          <c:idx val="0"/>
          <c:order val="0"/>
          <c:tx>
            <c:strRef>
              <c:f>'[Rabotno za godisen izvestaj 2023.xlsx]Sheet1'!$I$52</c:f>
              <c:strCache>
                <c:ptCount val="1"/>
                <c:pt idx="0">
                  <c:v>Percentage</c:v>
                </c:pt>
              </c:strCache>
            </c:strRef>
          </c:tx>
          <c:dPt>
            <c:idx val="0"/>
            <c:bubble3D val="0"/>
            <c:spPr>
              <a:solidFill>
                <a:schemeClr val="accent1">
                  <a:shade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352E-43B3-8870-886B7073D731}"/>
              </c:ext>
            </c:extLst>
          </c:dPt>
          <c:dPt>
            <c:idx val="1"/>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352E-43B3-8870-886B7073D731}"/>
              </c:ext>
            </c:extLst>
          </c:dPt>
          <c:dPt>
            <c:idx val="2"/>
            <c:bubble3D val="0"/>
            <c:spPr>
              <a:solidFill>
                <a:schemeClr val="accent1">
                  <a:tint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352E-43B3-8870-886B7073D73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mk-M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'[Rabotno za godisen izvestaj 2023.xlsx]Sheet1'!$H$53:$H$55</c:f>
              <c:strCache>
                <c:ptCount val="3"/>
                <c:pt idx="0">
                  <c:v>Cash&amp; cash equivalents</c:v>
                </c:pt>
                <c:pt idx="1">
                  <c:v>Funds with Central Bank</c:v>
                </c:pt>
                <c:pt idx="2">
                  <c:v>Securities</c:v>
                </c:pt>
              </c:strCache>
            </c:strRef>
          </c:cat>
          <c:val>
            <c:numRef>
              <c:f>'[Rabotno za godisen izvestaj 2023.xlsx]Sheet1'!$I$53:$I$55</c:f>
              <c:numCache>
                <c:formatCode>0%</c:formatCode>
                <c:ptCount val="3"/>
                <c:pt idx="0">
                  <c:v>0.08</c:v>
                </c:pt>
                <c:pt idx="1">
                  <c:v>0.23</c:v>
                </c:pt>
                <c:pt idx="2">
                  <c:v>0.69</c:v>
                </c:pt>
              </c:numCache>
            </c:numRef>
          </c:val>
          <c:extLst>
            <c:ext xmlns:c16="http://schemas.microsoft.com/office/drawing/2014/chart" uri="{C3380CC4-5D6E-409C-BE32-E72D297353CC}">
              <c16:uniqueId val="{00000006-352E-43B3-8870-886B7073D731}"/>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48E4-BA53-40A8-A0EF-0C9B66CD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74</Pages>
  <Words>21738</Words>
  <Characters>123913</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stb</Company>
  <LinksUpToDate>false</LinksUpToDate>
  <CharactersWithSpaces>145361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Eliskovski</dc:creator>
  <cp:lastModifiedBy>Bojan Bogevski</cp:lastModifiedBy>
  <cp:revision>45</cp:revision>
  <cp:lastPrinted>2024-04-04T11:11:00Z</cp:lastPrinted>
  <dcterms:created xsi:type="dcterms:W3CDTF">2024-04-22T10:06:00Z</dcterms:created>
  <dcterms:modified xsi:type="dcterms:W3CDTF">2024-04-29T08:58:00Z</dcterms:modified>
</cp:coreProperties>
</file>